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451"/>
        <w:gridCol w:w="1723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养老资格认证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2023.08.5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刘亚军家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退休老人刘淑琴患有重度帕金森综合征，现在社保局要求每半年进行一次养老资格认证，青年志愿者入户进行养老资格认证。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97730" cy="2649855"/>
                  <wp:effectExtent l="0" t="0" r="7620" b="17145"/>
                  <wp:docPr id="1" name="图片 1" descr="1a3a07df656c563a15ddbf56d9a53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a3a07df656c563a15ddbf56d9a53b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730" cy="264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913264A"/>
    <w:rsid w:val="11B156A5"/>
    <w:rsid w:val="16EB0762"/>
    <w:rsid w:val="238F43AE"/>
    <w:rsid w:val="299469EC"/>
    <w:rsid w:val="385A29C0"/>
    <w:rsid w:val="39A74CD9"/>
    <w:rsid w:val="492749DE"/>
    <w:rsid w:val="4A14533B"/>
    <w:rsid w:val="5195582F"/>
    <w:rsid w:val="5829584F"/>
    <w:rsid w:val="5A2775AE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14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2023-08-07T03:36:40Z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BA2B8248677A4B7489D25E2B8E92EF7F</vt:lpwstr>
  </property>
</Properties>
</file>