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Arial" w:hAnsi="Arial" w:eastAsia="Symbol"/>
          <w:b/>
          <w:bCs/>
          <w:sz w:val="32"/>
          <w:szCs w:val="32"/>
          <w:highlight w:val="none"/>
        </w:rPr>
      </w:pPr>
    </w:p>
    <w:p>
      <w:pPr>
        <w:pStyle w:val="18"/>
        <w:rPr>
          <w:rFonts w:hint="default"/>
          <w:highlight w:val="none"/>
        </w:rPr>
      </w:pPr>
    </w:p>
    <w:p>
      <w:pPr>
        <w:spacing w:line="600" w:lineRule="exact"/>
        <w:jc w:val="center"/>
        <w:rPr>
          <w:rFonts w:ascii="Arial" w:hAnsi="Arial" w:eastAsia="宋体"/>
          <w:b/>
          <w:bCs/>
          <w:sz w:val="32"/>
          <w:szCs w:val="32"/>
          <w:highlight w:val="none"/>
        </w:rPr>
      </w:pPr>
    </w:p>
    <w:p>
      <w:pPr>
        <w:pStyle w:val="18"/>
        <w:rPr>
          <w:rFonts w:ascii="Arial" w:hAnsi="Arial" w:eastAsia="宋体"/>
          <w:b/>
          <w:bCs/>
          <w:sz w:val="32"/>
          <w:szCs w:val="32"/>
          <w:highlight w:val="none"/>
        </w:rPr>
      </w:pPr>
    </w:p>
    <w:p>
      <w:pPr>
        <w:pStyle w:val="18"/>
        <w:rPr>
          <w:rFonts w:ascii="Arial" w:hAnsi="Arial" w:eastAsia="宋体"/>
          <w:b/>
          <w:bCs/>
          <w:sz w:val="32"/>
          <w:szCs w:val="32"/>
          <w:highlight w:val="none"/>
        </w:rPr>
      </w:pPr>
    </w:p>
    <w:p>
      <w:pPr>
        <w:pStyle w:val="18"/>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2024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u w:val="none"/>
          <w:lang w:eastAsia="zh-CN"/>
        </w:rPr>
        <w:t>科尔沁左翼中旗哈民遗址博物馆（哈民忙哈史前聚落遗址服务中心）（本级）</w:t>
      </w:r>
      <w:r>
        <w:rPr>
          <w:rFonts w:hint="eastAsia" w:ascii="方正小标宋简体" w:hAnsi="方正小标宋简体" w:eastAsia="方正小标宋简体" w:cs="方正小标宋简体"/>
          <w:sz w:val="44"/>
          <w:szCs w:val="44"/>
          <w:highlight w:val="none"/>
        </w:rPr>
        <w:t>预算公开</w:t>
      </w: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hint="default" w:ascii="Times New Roman" w:hAnsi="Times New Roman" w:eastAsia="仿宋_GB2312"/>
          <w:sz w:val="32"/>
          <w:szCs w:val="32"/>
          <w:highlight w:val="none"/>
          <w:lang w:val="en-US" w:eastAsia="zh-CN"/>
        </w:rPr>
      </w:pPr>
    </w:p>
    <w:p>
      <w:pPr>
        <w:pageBreakBefore/>
        <w:tabs>
          <w:tab w:val="left" w:pos="4533"/>
        </w:tabs>
        <w:adjustRightInd w:val="0"/>
        <w:snapToGrid w:val="0"/>
        <w:spacing w:line="600" w:lineRule="exact"/>
        <w:jc w:val="center"/>
        <w:rPr>
          <w:sz w:val="44"/>
          <w:szCs w:val="44"/>
          <w:highlight w:val="none"/>
        </w:rPr>
      </w:pPr>
      <w:r>
        <w:rPr>
          <w:sz w:val="44"/>
          <w:szCs w:val="44"/>
          <w:highlight w:val="none"/>
        </w:rPr>
        <w:t>目</w:t>
      </w:r>
      <w:r>
        <w:rPr>
          <w:rFonts w:hint="eastAsia" w:eastAsia="宋体"/>
          <w:sz w:val="44"/>
          <w:szCs w:val="44"/>
          <w:highlight w:val="none"/>
        </w:rPr>
        <w:t xml:space="preserve">  </w:t>
      </w:r>
      <w:r>
        <w:rPr>
          <w:rFonts w:hint="eastAsia"/>
          <w:sz w:val="44"/>
          <w:szCs w:val="44"/>
          <w:highlight w:val="none"/>
        </w:rPr>
        <w:t xml:space="preserve">  </w:t>
      </w:r>
      <w:r>
        <w:rPr>
          <w:sz w:val="44"/>
          <w:szCs w:val="44"/>
          <w:highlight w:val="none"/>
        </w:rPr>
        <w:t>录</w:t>
      </w:r>
    </w:p>
    <w:p>
      <w:pPr>
        <w:rPr>
          <w:highlight w:val="none"/>
        </w:rPr>
      </w:pPr>
    </w:p>
    <w:p>
      <w:pPr>
        <w:pStyle w:val="8"/>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第一部分 部门</w:t>
      </w:r>
      <w:r>
        <w:rPr>
          <w:rFonts w:hint="eastAsia" w:ascii="黑体" w:hAnsi="黑体" w:eastAsia="黑体" w:cs="黑体"/>
          <w:sz w:val="32"/>
          <w:szCs w:val="32"/>
          <w:highlight w:val="none"/>
          <w:lang w:val="en-US" w:eastAsia="zh-CN"/>
        </w:rPr>
        <w:t>所属</w:t>
      </w:r>
      <w:r>
        <w:rPr>
          <w:rFonts w:hint="eastAsia" w:ascii="黑体" w:hAnsi="黑体" w:eastAsia="黑体" w:cs="黑体"/>
          <w:sz w:val="32"/>
          <w:szCs w:val="32"/>
          <w:highlight w:val="none"/>
        </w:rPr>
        <w:t>单位概况</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一、主要职能、职责</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二、部门</w:t>
      </w:r>
      <w:r>
        <w:rPr>
          <w:rFonts w:hint="eastAsia" w:eastAsia="仿宋_GB2312" w:cs="仿宋"/>
          <w:sz w:val="32"/>
          <w:szCs w:val="32"/>
          <w:highlight w:val="none"/>
          <w:lang w:val="en-US" w:eastAsia="zh-CN"/>
        </w:rPr>
        <w:t>所属</w:t>
      </w:r>
      <w:r>
        <w:rPr>
          <w:rFonts w:hint="eastAsia" w:ascii="Times New Roman" w:hAnsi="Times New Roman" w:eastAsia="仿宋_GB2312" w:cs="仿宋"/>
          <w:sz w:val="32"/>
          <w:szCs w:val="32"/>
          <w:highlight w:val="none"/>
        </w:rPr>
        <w:t>单位机构设置及预算单位构成情况</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年度部门</w:t>
      </w:r>
      <w:r>
        <w:rPr>
          <w:rFonts w:hint="eastAsia" w:eastAsia="仿宋_GB2312" w:cs="仿宋"/>
          <w:sz w:val="32"/>
          <w:szCs w:val="32"/>
          <w:highlight w:val="none"/>
          <w:lang w:val="en-US" w:eastAsia="zh-CN"/>
        </w:rPr>
        <w:t>所属</w:t>
      </w:r>
      <w:r>
        <w:rPr>
          <w:rFonts w:hint="eastAsia" w:ascii="Times New Roman" w:hAnsi="Times New Roman" w:eastAsia="仿宋_GB2312" w:cs="仿宋"/>
          <w:sz w:val="32"/>
          <w:szCs w:val="32"/>
          <w:highlight w:val="none"/>
        </w:rPr>
        <w:t>单位主要工作任务及目标</w:t>
      </w:r>
    </w:p>
    <w:p>
      <w:pPr>
        <w:pStyle w:val="8"/>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 xml:space="preserve"> 2024</w:t>
      </w:r>
      <w:r>
        <w:rPr>
          <w:rFonts w:hint="eastAsia" w:ascii="黑体" w:hAnsi="黑体" w:eastAsia="黑体" w:cs="黑体"/>
          <w:sz w:val="32"/>
          <w:szCs w:val="32"/>
          <w:highlight w:val="none"/>
        </w:rPr>
        <w:t>年度部门</w:t>
      </w:r>
      <w:r>
        <w:rPr>
          <w:rFonts w:hint="eastAsia" w:ascii="黑体" w:hAnsi="黑体" w:eastAsia="黑体" w:cs="黑体"/>
          <w:sz w:val="32"/>
          <w:szCs w:val="32"/>
          <w:highlight w:val="none"/>
          <w:lang w:val="en-US" w:eastAsia="zh-CN"/>
        </w:rPr>
        <w:t>所属</w:t>
      </w:r>
      <w:r>
        <w:rPr>
          <w:rFonts w:hint="eastAsia" w:ascii="黑体" w:hAnsi="黑体" w:eastAsia="黑体" w:cs="黑体"/>
          <w:sz w:val="32"/>
          <w:szCs w:val="32"/>
          <w:highlight w:val="none"/>
        </w:rPr>
        <w:t>单位预算情况说明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一、收支预算总体情况说明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四、财政拨款收支预算总体情况说明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w:t>
      </w:r>
      <w:r>
        <w:rPr>
          <w:rFonts w:hint="eastAsia" w:ascii="Times New Roman" w:hAnsi="Times New Roman" w:eastAsia="仿宋_GB2312" w:cs="仿宋"/>
          <w:sz w:val="32"/>
          <w:szCs w:val="32"/>
          <w:highlight w:val="none"/>
          <w:lang w:val="en-US" w:eastAsia="zh-CN"/>
        </w:rPr>
        <w:t>机构</w:t>
      </w:r>
      <w:r>
        <w:rPr>
          <w:rFonts w:hint="eastAsia" w:ascii="Times New Roman" w:hAnsi="Times New Roman" w:eastAsia="仿宋_GB2312" w:cs="仿宋"/>
          <w:sz w:val="32"/>
          <w:szCs w:val="32"/>
          <w:highlight w:val="none"/>
        </w:rPr>
        <w:t>运行经费支出预算情况说明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十二、政府采购支出预算情况说明</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十三、国有资产占用情况说明</w:t>
      </w:r>
    </w:p>
    <w:p>
      <w:pPr>
        <w:widowControl/>
        <w:spacing w:line="600" w:lineRule="exact"/>
        <w:jc w:val="lef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 xml:space="preserve">十四、项目绩效目标情况说明 </w:t>
      </w:r>
    </w:p>
    <w:p>
      <w:pPr>
        <w:pStyle w:val="8"/>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第三部分 名词解释</w:t>
      </w:r>
    </w:p>
    <w:p>
      <w:pPr>
        <w:pStyle w:val="8"/>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第四部分 预算公开联系方式及信息反馈渠道</w:t>
      </w:r>
    </w:p>
    <w:p>
      <w:pPr>
        <w:pStyle w:val="8"/>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第五部分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年度部门</w:t>
      </w:r>
      <w:r>
        <w:rPr>
          <w:rFonts w:hint="eastAsia" w:ascii="黑体" w:hAnsi="黑体" w:eastAsia="黑体" w:cs="黑体"/>
          <w:sz w:val="32"/>
          <w:szCs w:val="32"/>
          <w:highlight w:val="none"/>
          <w:lang w:val="en-US" w:eastAsia="zh-CN"/>
        </w:rPr>
        <w:t>所属</w:t>
      </w:r>
      <w:r>
        <w:rPr>
          <w:rFonts w:hint="eastAsia" w:ascii="黑体" w:hAnsi="黑体" w:eastAsia="黑体" w:cs="黑体"/>
          <w:sz w:val="32"/>
          <w:szCs w:val="32"/>
          <w:highlight w:val="none"/>
        </w:rPr>
        <w:t>单位预算表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一、收支总表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二、收入总表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三、支出总表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四、财政拨款收支总表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五、一般公共预算支出表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六、一般公共预算基本支出表</w:t>
      </w:r>
    </w:p>
    <w:p>
      <w:pPr>
        <w:pStyle w:val="8"/>
        <w:spacing w:after="0" w:line="600" w:lineRule="exact"/>
        <w:rPr>
          <w:rFonts w:ascii="Times New Roman" w:hAnsi="Times New Roman" w:eastAsia="仿宋_GB2312" w:cs="仿宋"/>
          <w:spacing w:val="-16"/>
          <w:w w:val="95"/>
          <w:sz w:val="32"/>
          <w:szCs w:val="32"/>
          <w:highlight w:val="none"/>
        </w:rPr>
      </w:pPr>
      <w:r>
        <w:rPr>
          <w:rFonts w:hint="eastAsia" w:ascii="Times New Roman" w:hAnsi="Times New Roman" w:eastAsia="仿宋_GB2312" w:cs="仿宋"/>
          <w:spacing w:val="-17"/>
          <w:w w:val="95"/>
          <w:sz w:val="32"/>
          <w:szCs w:val="32"/>
          <w:highlight w:val="none"/>
        </w:rPr>
        <w:t>七、一般公共预算</w:t>
      </w:r>
      <w:r>
        <w:rPr>
          <w:rFonts w:hint="eastAsia" w:ascii="Times New Roman" w:hAnsi="Times New Roman" w:eastAsia="仿宋_GB2312" w:cs="仿宋"/>
          <w:spacing w:val="-8"/>
          <w:w w:val="95"/>
          <w:sz w:val="32"/>
          <w:szCs w:val="32"/>
          <w:highlight w:val="none"/>
        </w:rPr>
        <w:t>“</w:t>
      </w:r>
      <w:r>
        <w:rPr>
          <w:rFonts w:hint="eastAsia" w:ascii="Times New Roman" w:hAnsi="Times New Roman" w:eastAsia="仿宋_GB2312" w:cs="仿宋"/>
          <w:spacing w:val="-15"/>
          <w:w w:val="95"/>
          <w:sz w:val="32"/>
          <w:szCs w:val="32"/>
          <w:highlight w:val="none"/>
        </w:rPr>
        <w:t>三公</w:t>
      </w:r>
      <w:r>
        <w:rPr>
          <w:rFonts w:hint="eastAsia" w:ascii="Times New Roman" w:hAnsi="Times New Roman" w:eastAsia="仿宋_GB2312" w:cs="仿宋"/>
          <w:spacing w:val="-10"/>
          <w:w w:val="95"/>
          <w:sz w:val="32"/>
          <w:szCs w:val="32"/>
          <w:highlight w:val="none"/>
        </w:rPr>
        <w:t>”</w:t>
      </w:r>
      <w:r>
        <w:rPr>
          <w:rFonts w:hint="eastAsia" w:ascii="Times New Roman" w:hAnsi="Times New Roman" w:eastAsia="仿宋_GB2312" w:cs="仿宋"/>
          <w:spacing w:val="-16"/>
          <w:w w:val="95"/>
          <w:sz w:val="32"/>
          <w:szCs w:val="32"/>
          <w:highlight w:val="none"/>
        </w:rPr>
        <w:t>经费支出表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pacing w:val="-16"/>
          <w:w w:val="95"/>
          <w:sz w:val="32"/>
          <w:szCs w:val="32"/>
          <w:highlight w:val="none"/>
        </w:rPr>
        <w:t>八、政府性基金预算支出表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十一、项目绩效目标表</w:t>
      </w:r>
    </w:p>
    <w:p>
      <w:pPr>
        <w:pStyle w:val="8"/>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十二、政府采购预算表</w:t>
      </w:r>
    </w:p>
    <w:p>
      <w:pPr>
        <w:pStyle w:val="18"/>
        <w:rPr>
          <w:rFonts w:hint="default"/>
          <w:highlight w:val="none"/>
        </w:rPr>
      </w:pPr>
    </w:p>
    <w:p>
      <w:pPr>
        <w:pStyle w:val="18"/>
        <w:rPr>
          <w:rFonts w:hint="default"/>
          <w:highlight w:val="none"/>
        </w:rPr>
        <w:sectPr>
          <w:headerReference r:id="rId3" w:type="default"/>
          <w:footerReference r:id="rId4" w:type="default"/>
          <w:pgSz w:w="11910" w:h="16840"/>
          <w:pgMar w:top="1582" w:right="1680" w:bottom="278" w:left="1640" w:header="720" w:footer="720" w:gutter="0"/>
          <w:pgNumType w:fmt="numberInDash"/>
          <w:cols w:space="0" w:num="1"/>
        </w:sect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0" w:name="_Toc30742"/>
      <w:r>
        <w:rPr>
          <w:rFonts w:hint="eastAsia" w:ascii="方正小标宋简体" w:hAnsi="方正小标宋简体" w:eastAsia="方正小标宋简体" w:cs="方正小标宋简体"/>
          <w:b w:val="0"/>
          <w:bCs w:val="0"/>
          <w:sz w:val="36"/>
          <w:szCs w:val="36"/>
          <w:highlight w:val="none"/>
        </w:rPr>
        <w:t>第一部分  单位概况</w:t>
      </w:r>
      <w:bookmarkEnd w:id="0"/>
    </w:p>
    <w:p>
      <w:pPr>
        <w:spacing w:line="600" w:lineRule="exact"/>
        <w:rPr>
          <w:rFonts w:ascii="方正小标宋简体" w:hAnsi="方正小标宋简体" w:eastAsia="方正小标宋简体" w:cs="方正小标宋简体"/>
          <w:sz w:val="36"/>
          <w:szCs w:val="36"/>
          <w:highlight w:val="none"/>
        </w:rPr>
      </w:pPr>
    </w:p>
    <w:p>
      <w:pPr>
        <w:widowControl/>
        <w:numPr>
          <w:ilvl w:val="0"/>
          <w:numId w:val="1"/>
        </w:numPr>
        <w:shd w:val="clear" w:color="auto" w:fill="FFFFFF"/>
        <w:spacing w:line="560" w:lineRule="atLeast"/>
        <w:ind w:firstLine="640" w:firstLineChars="200"/>
        <w:jc w:val="left"/>
        <w:rPr>
          <w:rFonts w:hint="eastAsia" w:ascii="黑体" w:hAnsi="Arial" w:eastAsia="黑体" w:cs="Arial"/>
          <w:kern w:val="0"/>
          <w:sz w:val="32"/>
          <w:szCs w:val="32"/>
        </w:rPr>
      </w:pPr>
      <w:r>
        <w:rPr>
          <w:rFonts w:hint="eastAsia" w:ascii="黑体" w:hAnsi="Arial" w:eastAsia="黑体" w:cs="Arial"/>
          <w:kern w:val="0"/>
          <w:sz w:val="32"/>
          <w:szCs w:val="32"/>
        </w:rPr>
        <w:t>主要职能</w:t>
      </w:r>
    </w:p>
    <w:p>
      <w:pPr>
        <w:widowControl/>
        <w:numPr>
          <w:ilvl w:val="0"/>
          <w:numId w:val="0"/>
        </w:numPr>
        <w:shd w:val="clear" w:color="auto" w:fill="FFFFFF"/>
        <w:spacing w:line="560" w:lineRule="atLeast"/>
        <w:jc w:val="left"/>
        <w:rPr>
          <w:rFonts w:hint="eastAsia" w:ascii="仿宋_GB2312" w:hAnsi="仿宋_GB2312" w:eastAsia="仿宋_GB2312" w:cs="仿宋_GB2312"/>
          <w:kern w:val="0"/>
          <w:sz w:val="32"/>
          <w:szCs w:val="32"/>
          <w:lang w:val="en-US" w:eastAsia="zh-CN"/>
        </w:rPr>
      </w:pPr>
      <w:r>
        <w:rPr>
          <w:rFonts w:hint="eastAsia" w:ascii="黑体" w:hAnsi="Arial" w:eastAsia="黑体" w:cs="Arial"/>
          <w:kern w:val="0"/>
          <w:sz w:val="32"/>
          <w:szCs w:val="32"/>
          <w:lang w:val="en-US" w:eastAsia="zh-CN"/>
        </w:rPr>
        <w:t xml:space="preserve">    </w:t>
      </w:r>
      <w:r>
        <w:rPr>
          <w:rFonts w:hint="eastAsia" w:ascii="仿宋_GB2312" w:hAnsi="仿宋_GB2312" w:eastAsia="仿宋_GB2312" w:cs="仿宋_GB2312"/>
          <w:kern w:val="0"/>
          <w:sz w:val="32"/>
          <w:szCs w:val="32"/>
          <w:lang w:val="en-US" w:eastAsia="zh-CN"/>
        </w:rPr>
        <w:t>1.宣传贯彻执行《中华人民共和国文物保护法》及有关法律、法规，负责制定和落实单位发展计划，增强全民族全社会的文物保护意识,发挥文化窗口作用。</w:t>
      </w:r>
    </w:p>
    <w:p>
      <w:pPr>
        <w:widowControl/>
        <w:numPr>
          <w:ilvl w:val="0"/>
          <w:numId w:val="0"/>
        </w:numPr>
        <w:shd w:val="clear" w:color="auto" w:fill="FFFFFF"/>
        <w:spacing w:line="560" w:lineRule="atLeast"/>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2.承担哈民遗址出土文物的征集、收藏、保管、陈列、展示等工作。</w:t>
      </w:r>
    </w:p>
    <w:p>
      <w:pPr>
        <w:widowControl/>
        <w:numPr>
          <w:ilvl w:val="0"/>
          <w:numId w:val="0"/>
        </w:numPr>
        <w:shd w:val="clear" w:color="auto" w:fill="FFFFFF"/>
        <w:spacing w:line="560" w:lineRule="atLeast"/>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3.承担对博物馆、保护展示馆文物按有关规定进行妥善保管，做好“三防”工作，确保文物安全。</w:t>
      </w:r>
    </w:p>
    <w:p>
      <w:pPr>
        <w:widowControl/>
        <w:numPr>
          <w:ilvl w:val="0"/>
          <w:numId w:val="0"/>
        </w:numPr>
        <w:shd w:val="clear" w:color="auto" w:fill="FFFFFF"/>
        <w:spacing w:line="560" w:lineRule="atLeast"/>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4.承担哈民文化宣传工作，以现代化传媒为载体，弘扬主旋律，传递正能量。</w:t>
      </w:r>
    </w:p>
    <w:p>
      <w:pPr>
        <w:widowControl/>
        <w:numPr>
          <w:ilvl w:val="0"/>
          <w:numId w:val="0"/>
        </w:numPr>
        <w:shd w:val="clear" w:color="auto" w:fill="FFFFFF"/>
        <w:spacing w:line="560" w:lineRule="atLeast"/>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5.参与哈民遗址的项目管理工作。</w:t>
      </w:r>
    </w:p>
    <w:p>
      <w:pPr>
        <w:widowControl/>
        <w:numPr>
          <w:ilvl w:val="0"/>
          <w:numId w:val="0"/>
        </w:numPr>
        <w:shd w:val="clear" w:color="auto" w:fill="FFFFFF"/>
        <w:spacing w:line="560" w:lineRule="atLeast"/>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6.完成旗文化和旅游局交办的其他工作。</w:t>
      </w:r>
    </w:p>
    <w:p>
      <w:pPr>
        <w:widowControl/>
        <w:spacing w:line="560" w:lineRule="exact"/>
        <w:ind w:firstLine="640" w:firstLineChars="200"/>
        <w:jc w:val="left"/>
        <w:rPr>
          <w:rFonts w:ascii="黑体" w:hAnsi="黑体" w:eastAsia="黑体"/>
          <w:sz w:val="32"/>
          <w:szCs w:val="32"/>
        </w:rPr>
      </w:pPr>
      <w:r>
        <w:rPr>
          <w:rFonts w:hint="eastAsia" w:ascii="黑体" w:hAnsi="黑体" w:eastAsia="黑体" w:cs="仿宋_GB2312"/>
          <w:sz w:val="32"/>
          <w:szCs w:val="32"/>
        </w:rPr>
        <w:t>二、机构设置及单位构成情况</w:t>
      </w:r>
    </w:p>
    <w:p>
      <w:pPr>
        <w:widowControl/>
        <w:shd w:val="clear" w:color="auto" w:fill="FFFFFF"/>
        <w:spacing w:line="560" w:lineRule="exact"/>
        <w:ind w:firstLine="641"/>
        <w:jc w:val="left"/>
        <w:rPr>
          <w:rFonts w:hint="eastAsia" w:ascii="Arial" w:hAnsi="Arial" w:eastAsia="仿宋_GB2312" w:cs="Arial"/>
          <w:kern w:val="0"/>
          <w:szCs w:val="21"/>
          <w:lang w:eastAsia="zh-CN"/>
        </w:rPr>
      </w:pPr>
      <w:r>
        <w:rPr>
          <w:rFonts w:hint="eastAsia" w:ascii="仿宋_GB2312" w:hAnsi="Arial" w:eastAsia="仿宋_GB2312" w:cs="Arial"/>
          <w:kern w:val="0"/>
          <w:sz w:val="32"/>
          <w:szCs w:val="32"/>
        </w:rPr>
        <w:t>从预算单位构成看，</w:t>
      </w:r>
      <w:r>
        <w:rPr>
          <w:rFonts w:hint="eastAsia" w:ascii="仿宋_GB2312" w:hAnsi="Arial" w:eastAsia="仿宋_GB2312" w:cs="Arial"/>
          <w:kern w:val="0"/>
          <w:sz w:val="32"/>
          <w:szCs w:val="32"/>
          <w:lang w:val="en-US" w:eastAsia="zh-CN"/>
        </w:rPr>
        <w:t>2024</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lang w:val="en-US" w:eastAsia="zh-CN"/>
        </w:rPr>
        <w:t>科左中旗哈民遗址服务中心部门</w:t>
      </w:r>
      <w:r>
        <w:rPr>
          <w:rFonts w:hint="eastAsia" w:ascii="仿宋_GB2312" w:hAnsi="Arial" w:eastAsia="仿宋_GB2312" w:cs="Arial"/>
          <w:kern w:val="0"/>
          <w:sz w:val="32"/>
          <w:szCs w:val="32"/>
        </w:rPr>
        <w:t>预算包括：旗本级</w:t>
      </w:r>
      <w:r>
        <w:rPr>
          <w:rFonts w:ascii="仿宋_GB2312" w:hAnsi="Arial" w:eastAsia="仿宋_GB2312" w:cs="Arial"/>
          <w:kern w:val="0"/>
          <w:sz w:val="32"/>
          <w:szCs w:val="32"/>
        </w:rPr>
        <w:t>1</w:t>
      </w:r>
      <w:r>
        <w:rPr>
          <w:rFonts w:hint="eastAsia" w:ascii="仿宋_GB2312" w:hAnsi="Arial" w:eastAsia="仿宋_GB2312" w:cs="Arial"/>
          <w:kern w:val="0"/>
          <w:sz w:val="32"/>
          <w:szCs w:val="32"/>
        </w:rPr>
        <w:t>个</w:t>
      </w:r>
      <w:r>
        <w:rPr>
          <w:rFonts w:hint="eastAsia" w:ascii="仿宋_GB2312" w:hAnsi="Arial" w:eastAsia="仿宋_GB2312" w:cs="Arial"/>
          <w:kern w:val="0"/>
          <w:sz w:val="32"/>
          <w:szCs w:val="32"/>
          <w:lang w:eastAsia="zh-CN"/>
        </w:rPr>
        <w:t>和二级单位</w:t>
      </w:r>
      <w:r>
        <w:rPr>
          <w:rFonts w:hint="eastAsia" w:ascii="仿宋_GB2312" w:hAnsi="Arial" w:eastAsia="仿宋_GB2312" w:cs="Arial"/>
          <w:kern w:val="0"/>
          <w:sz w:val="32"/>
          <w:szCs w:val="32"/>
          <w:lang w:val="en-US" w:eastAsia="zh-CN"/>
        </w:rPr>
        <w:t>0个</w:t>
      </w:r>
      <w:r>
        <w:rPr>
          <w:rFonts w:hint="eastAsia" w:ascii="仿宋_GB2312" w:hAnsi="Arial" w:eastAsia="仿宋_GB2312" w:cs="Arial"/>
          <w:kern w:val="0"/>
          <w:sz w:val="32"/>
          <w:szCs w:val="32"/>
        </w:rPr>
        <w:t>。</w:t>
      </w:r>
    </w:p>
    <w:p>
      <w:pPr>
        <w:widowControl/>
        <w:shd w:val="clear" w:color="auto" w:fill="FFFFFF"/>
        <w:spacing w:line="560" w:lineRule="atLeast"/>
        <w:ind w:firstLine="640"/>
        <w:jc w:val="left"/>
        <w:rPr>
          <w:rFonts w:ascii="Arial" w:hAnsi="Arial" w:cs="Arial"/>
          <w:kern w:val="0"/>
          <w:szCs w:val="21"/>
        </w:rPr>
      </w:pPr>
      <w:r>
        <w:rPr>
          <w:rFonts w:hint="eastAsia" w:ascii="楷体_GB2312" w:hAnsi="Arial" w:eastAsia="楷体_GB2312" w:cs="Arial"/>
          <w:kern w:val="0"/>
          <w:sz w:val="32"/>
          <w:szCs w:val="32"/>
        </w:rPr>
        <w:t>（一）</w:t>
      </w:r>
      <w:r>
        <w:rPr>
          <w:rFonts w:hint="eastAsia" w:ascii="楷体" w:hAnsi="楷体" w:eastAsia="楷体" w:cs="楷体"/>
          <w:kern w:val="0"/>
          <w:sz w:val="32"/>
          <w:szCs w:val="32"/>
          <w:lang w:val="en-US" w:eastAsia="zh-CN"/>
        </w:rPr>
        <w:t>科左中旗哈民遗址服务中心</w:t>
      </w:r>
      <w:r>
        <w:rPr>
          <w:rFonts w:hint="eastAsia" w:ascii="楷体_GB2312" w:hAnsi="Arial" w:eastAsia="楷体_GB2312" w:cs="Arial"/>
          <w:kern w:val="0"/>
          <w:sz w:val="32"/>
          <w:szCs w:val="32"/>
        </w:rPr>
        <w:t>机构及人员基本情况</w:t>
      </w:r>
    </w:p>
    <w:p>
      <w:pPr>
        <w:widowControl/>
        <w:shd w:val="clear" w:color="auto" w:fill="FFFFFF"/>
        <w:spacing w:line="560" w:lineRule="atLeast"/>
        <w:ind w:firstLine="640"/>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科左中旗哈民遗址服务中心为旗文旅局二级事业正科级预算单位，为</w:t>
      </w:r>
      <w:r>
        <w:rPr>
          <w:rFonts w:hint="eastAsia" w:ascii="仿宋_GB2312" w:hAnsi="Arial" w:eastAsia="仿宋_GB2312" w:cs="Arial"/>
          <w:kern w:val="0"/>
          <w:sz w:val="32"/>
          <w:szCs w:val="32"/>
          <w:lang w:eastAsia="zh-CN"/>
        </w:rPr>
        <w:t>财政拨款的事业单位</w:t>
      </w:r>
      <w:r>
        <w:rPr>
          <w:rFonts w:hint="eastAsia" w:ascii="仿宋_GB2312" w:hAnsi="Arial" w:eastAsia="仿宋_GB2312" w:cs="Arial"/>
          <w:kern w:val="0"/>
          <w:sz w:val="32"/>
          <w:szCs w:val="32"/>
        </w:rPr>
        <w:t>。</w:t>
      </w:r>
    </w:p>
    <w:p>
      <w:pPr>
        <w:widowControl/>
        <w:shd w:val="clear" w:color="auto" w:fill="FFFFFF"/>
        <w:spacing w:line="560" w:lineRule="atLeast"/>
        <w:ind w:firstLine="640"/>
        <w:jc w:val="left"/>
        <w:rPr>
          <w:rFonts w:hint="eastAsia" w:ascii="仿宋_GB2312" w:hAnsi="Arial" w:eastAsia="仿宋_GB2312" w:cs="Arial"/>
          <w:kern w:val="0"/>
          <w:sz w:val="32"/>
          <w:szCs w:val="32"/>
        </w:rPr>
      </w:pPr>
    </w:p>
    <w:p>
      <w:pPr>
        <w:widowControl/>
        <w:shd w:val="clear" w:color="auto" w:fill="FFFFFF"/>
        <w:spacing w:line="560" w:lineRule="atLeast"/>
        <w:ind w:firstLine="640"/>
        <w:jc w:val="left"/>
        <w:rPr>
          <w:rFonts w:hint="eastAsia" w:ascii="仿宋_GB2312" w:hAnsi="Arial" w:eastAsia="仿宋_GB2312" w:cs="Arial"/>
          <w:kern w:val="0"/>
          <w:sz w:val="32"/>
          <w:szCs w:val="32"/>
        </w:rPr>
      </w:pPr>
    </w:p>
    <w:p>
      <w:pPr>
        <w:widowControl/>
        <w:shd w:val="clear" w:color="auto" w:fill="FFFFFF"/>
        <w:spacing w:line="560" w:lineRule="atLeast"/>
        <w:ind w:firstLine="640"/>
        <w:jc w:val="left"/>
        <w:rPr>
          <w:rFonts w:hint="eastAsia" w:ascii="仿宋_GB2312" w:hAnsi="Arial" w:eastAsia="仿宋_GB2312" w:cs="Arial"/>
          <w:kern w:val="0"/>
          <w:sz w:val="32"/>
          <w:szCs w:val="32"/>
        </w:rPr>
      </w:pPr>
    </w:p>
    <w:p>
      <w:pPr>
        <w:widowControl/>
        <w:shd w:val="clear" w:color="auto" w:fill="FFFFFF"/>
        <w:spacing w:line="560" w:lineRule="atLeast"/>
        <w:ind w:firstLine="640"/>
        <w:jc w:val="left"/>
        <w:rPr>
          <w:rFonts w:hint="eastAsia" w:ascii="仿宋_GB2312" w:hAnsi="Arial" w:eastAsia="仿宋_GB2312" w:cs="Arial"/>
          <w:kern w:val="0"/>
          <w:sz w:val="32"/>
          <w:szCs w:val="32"/>
        </w:rPr>
      </w:pPr>
    </w:p>
    <w:p>
      <w:pPr>
        <w:widowControl/>
        <w:shd w:val="clear" w:color="auto" w:fill="FFFFFF"/>
        <w:spacing w:line="560" w:lineRule="atLeast"/>
        <w:ind w:firstLine="640"/>
        <w:jc w:val="left"/>
        <w:rPr>
          <w:rFonts w:hint="eastAsia" w:ascii="仿宋_GB2312" w:hAnsi="Arial" w:eastAsia="仿宋_GB2312" w:cs="Arial"/>
          <w:kern w:val="0"/>
          <w:sz w:val="32"/>
          <w:szCs w:val="32"/>
        </w:rPr>
      </w:pPr>
    </w:p>
    <w:p>
      <w:pPr>
        <w:widowControl/>
        <w:shd w:val="clear" w:color="auto" w:fill="FFFFFF"/>
        <w:spacing w:before="100" w:after="100" w:line="560" w:lineRule="atLeast"/>
        <w:jc w:val="center"/>
        <w:rPr>
          <w:rFonts w:ascii="Arial" w:hAnsi="Arial" w:cs="Arial"/>
          <w:kern w:val="0"/>
          <w:szCs w:val="21"/>
        </w:rPr>
      </w:pPr>
      <w:r>
        <w:rPr>
          <w:rFonts w:hint="eastAsia" w:ascii="仿宋_GB2312" w:hAnsi="Arial" w:eastAsia="仿宋_GB2312" w:cs="Arial"/>
          <w:b/>
          <w:bCs/>
          <w:kern w:val="0"/>
          <w:sz w:val="32"/>
          <w:szCs w:val="32"/>
          <w:lang w:eastAsia="zh-CN"/>
        </w:rPr>
        <w:t>单位</w:t>
      </w:r>
      <w:r>
        <w:rPr>
          <w:rFonts w:hint="eastAsia" w:ascii="仿宋_GB2312" w:hAnsi="Arial" w:eastAsia="仿宋_GB2312" w:cs="Arial"/>
          <w:b/>
          <w:bCs/>
          <w:kern w:val="0"/>
          <w:sz w:val="32"/>
          <w:szCs w:val="32"/>
        </w:rPr>
        <w:t>人员情况总表</w:t>
      </w:r>
    </w:p>
    <w:tbl>
      <w:tblPr>
        <w:tblStyle w:val="19"/>
        <w:tblW w:w="0" w:type="auto"/>
        <w:tblInd w:w="251" w:type="dxa"/>
        <w:shd w:val="clear" w:color="auto" w:fill="FFFFFF"/>
        <w:tblLayout w:type="fixed"/>
        <w:tblCellMar>
          <w:top w:w="0" w:type="dxa"/>
          <w:left w:w="108" w:type="dxa"/>
          <w:bottom w:w="0" w:type="dxa"/>
          <w:right w:w="108" w:type="dxa"/>
        </w:tblCellMar>
      </w:tblPr>
      <w:tblGrid>
        <w:gridCol w:w="1650"/>
        <w:gridCol w:w="930"/>
        <w:gridCol w:w="1005"/>
        <w:gridCol w:w="915"/>
        <w:gridCol w:w="855"/>
        <w:gridCol w:w="930"/>
        <w:gridCol w:w="885"/>
        <w:gridCol w:w="1155"/>
      </w:tblGrid>
      <w:tr>
        <w:tblPrEx>
          <w:shd w:val="clear" w:color="auto" w:fill="FFFFFF"/>
        </w:tblPrEx>
        <w:tc>
          <w:tcPr>
            <w:tcW w:w="16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hint="eastAsia" w:ascii="仿宋_GB2312" w:hAnsi="Arial" w:eastAsia="仿宋_GB2312" w:cs="Arial"/>
                <w:b/>
                <w:bCs/>
                <w:kern w:val="0"/>
                <w:sz w:val="32"/>
                <w:szCs w:val="32"/>
              </w:rPr>
            </w:pPr>
          </w:p>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 w:val="32"/>
                <w:szCs w:val="32"/>
              </w:rPr>
              <w:t>单位名称</w:t>
            </w:r>
          </w:p>
        </w:tc>
        <w:tc>
          <w:tcPr>
            <w:tcW w:w="1935" w:type="dxa"/>
            <w:gridSpan w:val="2"/>
            <w:tcBorders>
              <w:top w:val="single" w:color="000000" w:sz="4" w:space="0"/>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编制数</w:t>
            </w:r>
          </w:p>
        </w:tc>
        <w:tc>
          <w:tcPr>
            <w:tcW w:w="4740" w:type="dxa"/>
            <w:gridSpan w:val="5"/>
            <w:tcBorders>
              <w:top w:val="single" w:color="000000" w:sz="4" w:space="0"/>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实有人数</w:t>
            </w:r>
          </w:p>
        </w:tc>
      </w:tr>
      <w:tr>
        <w:tblPrEx>
          <w:tblCellMar>
            <w:top w:w="0" w:type="dxa"/>
            <w:left w:w="108" w:type="dxa"/>
            <w:bottom w:w="0" w:type="dxa"/>
            <w:right w:w="108" w:type="dxa"/>
          </w:tblCellMar>
        </w:tblPrEx>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rPr>
                <w:rFonts w:ascii="Arial" w:hAnsi="Arial" w:eastAsia="微软雅黑" w:cs="Arial"/>
                <w:kern w:val="0"/>
                <w:szCs w:val="21"/>
              </w:rPr>
            </w:pPr>
          </w:p>
        </w:tc>
        <w:tc>
          <w:tcPr>
            <w:tcW w:w="930"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行政</w:t>
            </w:r>
          </w:p>
        </w:tc>
        <w:tc>
          <w:tcPr>
            <w:tcW w:w="100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事业</w:t>
            </w:r>
          </w:p>
        </w:tc>
        <w:tc>
          <w:tcPr>
            <w:tcW w:w="915"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在职</w:t>
            </w:r>
          </w:p>
        </w:tc>
        <w:tc>
          <w:tcPr>
            <w:tcW w:w="855"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离休</w:t>
            </w:r>
          </w:p>
        </w:tc>
        <w:tc>
          <w:tcPr>
            <w:tcW w:w="930"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退休</w:t>
            </w:r>
          </w:p>
        </w:tc>
        <w:tc>
          <w:tcPr>
            <w:tcW w:w="885"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退职</w:t>
            </w:r>
          </w:p>
        </w:tc>
        <w:tc>
          <w:tcPr>
            <w:tcW w:w="1155" w:type="dxa"/>
            <w:tcBorders>
              <w:top w:val="single" w:color="000000" w:sz="4" w:space="0"/>
              <w:left w:val="nil"/>
              <w:bottom w:val="single" w:color="000000" w:sz="4" w:space="0"/>
              <w:right w:val="single" w:color="000000" w:sz="4" w:space="0"/>
            </w:tcBorders>
            <w:shd w:val="clear" w:color="auto" w:fill="FFFFFF"/>
            <w:noWrap w:val="0"/>
            <w:vAlign w:val="top"/>
          </w:tcPr>
          <w:p>
            <w:pPr>
              <w:widowControl/>
              <w:spacing w:before="100" w:after="100" w:line="560" w:lineRule="atLeast"/>
              <w:jc w:val="center"/>
              <w:rPr>
                <w:rFonts w:ascii="Arial" w:hAnsi="Arial" w:eastAsia="微软雅黑" w:cs="Arial"/>
                <w:kern w:val="0"/>
                <w:szCs w:val="21"/>
              </w:rPr>
            </w:pPr>
            <w:r>
              <w:rPr>
                <w:rFonts w:hint="eastAsia" w:ascii="仿宋_GB2312" w:hAnsi="Arial" w:eastAsia="仿宋_GB2312" w:cs="Arial"/>
                <w:b/>
                <w:bCs/>
                <w:kern w:val="0"/>
                <w:szCs w:val="21"/>
              </w:rPr>
              <w:t>遗属</w:t>
            </w:r>
          </w:p>
        </w:tc>
      </w:tr>
      <w:tr>
        <w:tblPrEx>
          <w:tblCellMar>
            <w:top w:w="0" w:type="dxa"/>
            <w:left w:w="108" w:type="dxa"/>
            <w:bottom w:w="0" w:type="dxa"/>
            <w:right w:w="108" w:type="dxa"/>
          </w:tblCellMar>
        </w:tblPrEx>
        <w:tc>
          <w:tcPr>
            <w:tcW w:w="1650" w:type="dxa"/>
            <w:tcBorders>
              <w:top w:val="nil"/>
              <w:left w:val="single" w:color="000000" w:sz="4" w:space="0"/>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r>
              <w:rPr>
                <w:rFonts w:hint="eastAsia" w:ascii="仿宋_GB2312" w:hAnsi="Arial" w:eastAsia="仿宋_GB2312" w:cs="Arial"/>
                <w:b/>
                <w:bCs/>
                <w:kern w:val="0"/>
                <w:szCs w:val="21"/>
              </w:rPr>
              <w:t>合计</w:t>
            </w:r>
          </w:p>
        </w:tc>
        <w:tc>
          <w:tcPr>
            <w:tcW w:w="930"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100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91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85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930"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88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115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r>
      <w:tr>
        <w:tblPrEx>
          <w:tblCellMar>
            <w:top w:w="0" w:type="dxa"/>
            <w:left w:w="108" w:type="dxa"/>
            <w:bottom w:w="0" w:type="dxa"/>
            <w:right w:w="108" w:type="dxa"/>
          </w:tblCellMar>
        </w:tblPrEx>
        <w:tc>
          <w:tcPr>
            <w:tcW w:w="1650" w:type="dxa"/>
            <w:tcBorders>
              <w:top w:val="nil"/>
              <w:left w:val="single" w:color="000000" w:sz="4" w:space="0"/>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r>
              <w:rPr>
                <w:rFonts w:hint="eastAsia" w:ascii="仿宋_GB2312" w:hAnsi="仿宋_GB2312" w:eastAsia="仿宋_GB2312" w:cs="仿宋_GB2312"/>
                <w:kern w:val="0"/>
                <w:szCs w:val="21"/>
                <w:lang w:eastAsia="zh-CN"/>
              </w:rPr>
              <w:t>科尔沁左翼中旗哈民遗址博物馆（哈民忙哈史前聚落遗址服务中心）</w:t>
            </w:r>
          </w:p>
        </w:tc>
        <w:tc>
          <w:tcPr>
            <w:tcW w:w="930"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100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hint="eastAsia" w:ascii="Arial" w:hAnsi="Arial" w:eastAsia="微软雅黑" w:cs="Arial"/>
                <w:kern w:val="0"/>
                <w:szCs w:val="21"/>
                <w:lang w:val="en-US" w:eastAsia="zh-CN"/>
              </w:rPr>
            </w:pPr>
            <w:r>
              <w:rPr>
                <w:rFonts w:hint="eastAsia" w:ascii="Arial" w:hAnsi="Arial" w:eastAsia="微软雅黑" w:cs="Arial"/>
                <w:kern w:val="0"/>
                <w:szCs w:val="21"/>
                <w:lang w:val="en-US" w:eastAsia="zh-CN"/>
              </w:rPr>
              <w:t>8</w:t>
            </w:r>
          </w:p>
        </w:tc>
        <w:tc>
          <w:tcPr>
            <w:tcW w:w="91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hint="default" w:ascii="Arial" w:hAnsi="Arial" w:eastAsia="微软雅黑" w:cs="Arial"/>
                <w:kern w:val="0"/>
                <w:szCs w:val="21"/>
                <w:lang w:val="en-US" w:eastAsia="zh-CN"/>
              </w:rPr>
            </w:pPr>
            <w:r>
              <w:rPr>
                <w:rFonts w:hint="eastAsia" w:ascii="Arial" w:hAnsi="Arial" w:eastAsia="微软雅黑" w:cs="Arial"/>
                <w:kern w:val="0"/>
                <w:szCs w:val="21"/>
                <w:lang w:val="en-US" w:eastAsia="zh-CN"/>
              </w:rPr>
              <w:t>9</w:t>
            </w:r>
          </w:p>
        </w:tc>
        <w:tc>
          <w:tcPr>
            <w:tcW w:w="85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930"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88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c>
          <w:tcPr>
            <w:tcW w:w="1155" w:type="dxa"/>
            <w:tcBorders>
              <w:top w:val="nil"/>
              <w:left w:val="nil"/>
              <w:bottom w:val="single" w:color="000000" w:sz="4" w:space="0"/>
              <w:right w:val="single" w:color="000000" w:sz="4" w:space="0"/>
            </w:tcBorders>
            <w:shd w:val="clear" w:color="auto" w:fill="FFFFFF"/>
            <w:noWrap w:val="0"/>
            <w:vAlign w:val="top"/>
          </w:tcPr>
          <w:p>
            <w:pPr>
              <w:widowControl/>
              <w:spacing w:before="100" w:after="100" w:line="560" w:lineRule="atLeast"/>
              <w:jc w:val="left"/>
              <w:rPr>
                <w:rFonts w:ascii="Arial" w:hAnsi="Arial" w:eastAsia="微软雅黑" w:cs="Arial"/>
                <w:kern w:val="0"/>
                <w:szCs w:val="21"/>
              </w:rPr>
            </w:pPr>
          </w:p>
        </w:tc>
      </w:tr>
    </w:tbl>
    <w:p>
      <w:pPr>
        <w:widowControl/>
        <w:shd w:val="clear" w:color="auto" w:fill="FFFFFF"/>
        <w:spacing w:line="560" w:lineRule="atLeast"/>
        <w:ind w:firstLine="640"/>
        <w:jc w:val="left"/>
        <w:rPr>
          <w:rFonts w:ascii="Arial" w:hAnsi="Arial" w:cs="Arial"/>
          <w:kern w:val="0"/>
          <w:szCs w:val="21"/>
        </w:rPr>
      </w:pPr>
      <w:r>
        <w:rPr>
          <w:rFonts w:hint="eastAsia" w:ascii="楷体_GB2312" w:hAnsi="Arial" w:eastAsia="楷体_GB2312" w:cs="Arial"/>
          <w:kern w:val="0"/>
          <w:sz w:val="32"/>
          <w:szCs w:val="32"/>
        </w:rPr>
        <w:t>（二）</w:t>
      </w:r>
      <w:r>
        <w:rPr>
          <w:rFonts w:hint="eastAsia" w:ascii="楷体_GB2312" w:hAnsi="Arial" w:eastAsia="楷体_GB2312" w:cs="Arial"/>
          <w:kern w:val="0"/>
          <w:sz w:val="32"/>
          <w:szCs w:val="32"/>
          <w:lang w:val="en-US" w:eastAsia="zh-CN"/>
        </w:rPr>
        <w:t>科左中旗文旅局</w:t>
      </w:r>
      <w:r>
        <w:rPr>
          <w:rFonts w:hint="eastAsia" w:ascii="楷体_GB2312" w:hAnsi="Arial" w:eastAsia="楷体_GB2312" w:cs="Arial"/>
          <w:kern w:val="0"/>
          <w:sz w:val="32"/>
          <w:szCs w:val="32"/>
        </w:rPr>
        <w:t>局属单位设置</w:t>
      </w:r>
    </w:p>
    <w:p>
      <w:pPr>
        <w:widowControl/>
        <w:shd w:val="clear" w:color="auto" w:fill="FFFFFF"/>
        <w:spacing w:line="560" w:lineRule="atLeast"/>
        <w:ind w:firstLine="640"/>
        <w:jc w:val="left"/>
        <w:rPr>
          <w:rFonts w:ascii="Arial" w:hAnsi="Arial" w:cs="Arial"/>
          <w:kern w:val="0"/>
          <w:szCs w:val="21"/>
        </w:rPr>
      </w:pPr>
      <w:r>
        <w:rPr>
          <w:rFonts w:hint="eastAsia" w:ascii="仿宋_GB2312" w:hAnsi="Arial" w:eastAsia="仿宋_GB2312" w:cs="Arial"/>
          <w:kern w:val="0"/>
          <w:sz w:val="32"/>
          <w:szCs w:val="32"/>
        </w:rPr>
        <w:t>纳入</w:t>
      </w:r>
      <w:r>
        <w:rPr>
          <w:rFonts w:hint="eastAsia" w:ascii="仿宋_GB2312" w:hAnsi="Arial" w:eastAsia="仿宋_GB2312" w:cs="Arial"/>
          <w:kern w:val="0"/>
          <w:sz w:val="32"/>
          <w:szCs w:val="32"/>
          <w:lang w:val="en-US" w:eastAsia="zh-CN"/>
        </w:rPr>
        <w:t>2024</w:t>
      </w:r>
      <w:r>
        <w:rPr>
          <w:rFonts w:hint="eastAsia" w:ascii="仿宋_GB2312" w:hAnsi="Arial" w:eastAsia="仿宋_GB2312" w:cs="Arial"/>
          <w:kern w:val="0"/>
          <w:sz w:val="32"/>
          <w:szCs w:val="32"/>
        </w:rPr>
        <w:t>年部门预算编制范围的二级预算单位情况： </w:t>
      </w:r>
    </w:p>
    <w:p>
      <w:pPr>
        <w:widowControl/>
        <w:shd w:val="clear" w:color="auto" w:fill="FFFFFF"/>
        <w:spacing w:line="560" w:lineRule="atLeast"/>
        <w:ind w:firstLine="640"/>
        <w:jc w:val="center"/>
        <w:rPr>
          <w:rFonts w:ascii="Arial" w:hAnsi="Arial" w:cs="Arial"/>
          <w:kern w:val="0"/>
          <w:szCs w:val="21"/>
        </w:rPr>
      </w:pPr>
      <w:r>
        <w:rPr>
          <w:rFonts w:hint="eastAsia" w:ascii="仿宋_GB2312" w:hAnsi="Arial" w:eastAsia="仿宋_GB2312" w:cs="Arial"/>
          <w:b/>
          <w:bCs/>
          <w:kern w:val="0"/>
          <w:sz w:val="32"/>
          <w:szCs w:val="32"/>
        </w:rPr>
        <w:t>单位情况表</w:t>
      </w:r>
    </w:p>
    <w:p>
      <w:pPr>
        <w:widowControl/>
        <w:shd w:val="clear" w:color="auto" w:fill="FFFFFF"/>
        <w:spacing w:line="560" w:lineRule="atLeast"/>
        <w:ind w:firstLine="640"/>
        <w:jc w:val="left"/>
        <w:rPr>
          <w:rFonts w:ascii="Arial" w:hAnsi="Arial" w:cs="Arial"/>
          <w:kern w:val="0"/>
          <w:szCs w:val="21"/>
        </w:rPr>
      </w:pPr>
      <w:r>
        <w:rPr>
          <w:rFonts w:hint="eastAsia" w:ascii="黑体" w:hAnsi="Arial" w:eastAsia="黑体" w:cs="Arial"/>
          <w:kern w:val="0"/>
          <w:sz w:val="32"/>
          <w:szCs w:val="32"/>
        </w:rPr>
        <w:t>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203"/>
        <w:gridCol w:w="3780"/>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97" w:hRule="atLeast"/>
          <w:jc w:val="center"/>
        </w:trPr>
        <w:tc>
          <w:tcPr>
            <w:tcW w:w="1203" w:type="dxa"/>
            <w:shd w:val="clear" w:color="auto" w:fill="FFFFFF"/>
            <w:noWrap w:val="0"/>
            <w:vAlign w:val="center"/>
          </w:tcPr>
          <w:p>
            <w:pPr>
              <w:widowControl/>
              <w:jc w:val="center"/>
              <w:rPr>
                <w:rFonts w:ascii="Arial" w:hAnsi="Arial" w:eastAsia="微软雅黑" w:cs="Arial"/>
                <w:kern w:val="0"/>
                <w:szCs w:val="21"/>
              </w:rPr>
            </w:pPr>
            <w:r>
              <w:rPr>
                <w:rFonts w:hint="eastAsia" w:ascii="仿宋_GB2312" w:hAnsi="Arial" w:eastAsia="仿宋_GB2312" w:cs="Arial"/>
                <w:kern w:val="0"/>
                <w:sz w:val="32"/>
                <w:szCs w:val="32"/>
              </w:rPr>
              <w:t>序号</w:t>
            </w:r>
          </w:p>
        </w:tc>
        <w:tc>
          <w:tcPr>
            <w:tcW w:w="3780" w:type="dxa"/>
            <w:shd w:val="clear" w:color="auto" w:fill="FFFFFF"/>
            <w:noWrap w:val="0"/>
            <w:vAlign w:val="center"/>
          </w:tcPr>
          <w:p>
            <w:pPr>
              <w:widowControl/>
              <w:jc w:val="center"/>
              <w:rPr>
                <w:rFonts w:ascii="Arial" w:hAnsi="Arial" w:eastAsia="微软雅黑" w:cs="Arial"/>
                <w:kern w:val="0"/>
                <w:szCs w:val="21"/>
              </w:rPr>
            </w:pPr>
            <w:r>
              <w:rPr>
                <w:rFonts w:hint="eastAsia" w:ascii="仿宋_GB2312" w:hAnsi="Arial" w:eastAsia="仿宋_GB2312" w:cs="Arial"/>
                <w:kern w:val="0"/>
                <w:sz w:val="32"/>
                <w:szCs w:val="32"/>
              </w:rPr>
              <w:t>单位名称</w:t>
            </w:r>
          </w:p>
        </w:tc>
        <w:tc>
          <w:tcPr>
            <w:tcW w:w="3326" w:type="dxa"/>
            <w:shd w:val="clear" w:color="auto" w:fill="FFFFFF"/>
            <w:noWrap/>
            <w:vAlign w:val="center"/>
          </w:tcPr>
          <w:p>
            <w:pPr>
              <w:widowControl/>
              <w:jc w:val="center"/>
              <w:rPr>
                <w:rFonts w:ascii="Arial" w:hAnsi="Arial" w:eastAsia="微软雅黑" w:cs="Arial"/>
                <w:kern w:val="0"/>
                <w:szCs w:val="21"/>
              </w:rPr>
            </w:pPr>
            <w:r>
              <w:rPr>
                <w:rFonts w:hint="eastAsia" w:ascii="仿宋_GB2312" w:hAnsi="Arial" w:eastAsia="仿宋_GB2312" w:cs="Arial"/>
                <w:kern w:val="0"/>
                <w:sz w:val="32"/>
                <w:szCs w:val="32"/>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203" w:type="dxa"/>
            <w:shd w:val="clear" w:color="auto" w:fill="FFFFFF"/>
            <w:noWrap w:val="0"/>
            <w:vAlign w:val="center"/>
          </w:tcPr>
          <w:p>
            <w:pPr>
              <w:widowControl/>
              <w:jc w:val="center"/>
              <w:rPr>
                <w:rFonts w:ascii="Arial" w:hAnsi="Arial" w:eastAsia="微软雅黑" w:cs="Arial"/>
                <w:kern w:val="0"/>
                <w:szCs w:val="21"/>
              </w:rPr>
            </w:pPr>
            <w:r>
              <w:rPr>
                <w:rFonts w:hint="eastAsia" w:ascii="仿宋_GB2312" w:hAnsi="Arial" w:eastAsia="仿宋_GB2312" w:cs="Arial"/>
                <w:kern w:val="0"/>
                <w:szCs w:val="21"/>
              </w:rPr>
              <w:t>1</w:t>
            </w:r>
          </w:p>
        </w:tc>
        <w:tc>
          <w:tcPr>
            <w:tcW w:w="3780" w:type="dxa"/>
            <w:shd w:val="clear" w:color="auto" w:fill="FFFFFF"/>
            <w:noWrap w:val="0"/>
            <w:vAlign w:val="center"/>
          </w:tcPr>
          <w:p>
            <w:pPr>
              <w:widowControl/>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科尔沁左翼中旗文化和旅游局</w:t>
            </w:r>
          </w:p>
        </w:tc>
        <w:tc>
          <w:tcPr>
            <w:tcW w:w="3326" w:type="dxa"/>
            <w:shd w:val="clear" w:color="auto"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财政拨款的行政单位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3" w:type="dxa"/>
            <w:shd w:val="clear" w:color="auto" w:fill="FFFFFF"/>
            <w:noWrap w:val="0"/>
            <w:vAlign w:val="center"/>
          </w:tcPr>
          <w:p>
            <w:pPr>
              <w:widowControl/>
              <w:jc w:val="center"/>
              <w:rPr>
                <w:rFonts w:ascii="Arial" w:hAnsi="Arial" w:eastAsia="微软雅黑" w:cs="Arial"/>
                <w:kern w:val="0"/>
                <w:szCs w:val="21"/>
              </w:rPr>
            </w:pPr>
            <w:r>
              <w:rPr>
                <w:rFonts w:hint="eastAsia" w:ascii="仿宋_GB2312" w:hAnsi="Arial" w:eastAsia="仿宋_GB2312" w:cs="Arial"/>
                <w:kern w:val="0"/>
                <w:szCs w:val="21"/>
              </w:rPr>
              <w:t>3</w:t>
            </w:r>
          </w:p>
        </w:tc>
        <w:tc>
          <w:tcPr>
            <w:tcW w:w="3780" w:type="dxa"/>
            <w:shd w:val="clear" w:color="auto" w:fill="FFFFFF"/>
            <w:noWrap w:val="0"/>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科尔沁左翼中旗哈民遗址博物馆（哈民忙哈史前聚落遗址服务中心）</w:t>
            </w:r>
          </w:p>
        </w:tc>
        <w:tc>
          <w:tcPr>
            <w:tcW w:w="3326" w:type="dxa"/>
            <w:shd w:val="clear" w:color="auto" w:fill="FFFFFF"/>
            <w:noWrap/>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财政拨款的事业单位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3" w:type="dxa"/>
            <w:shd w:val="clear" w:color="auto" w:fill="FFFFFF"/>
            <w:noWrap w:val="0"/>
            <w:vAlign w:val="center"/>
          </w:tcPr>
          <w:p>
            <w:pPr>
              <w:widowControl/>
              <w:jc w:val="center"/>
              <w:rPr>
                <w:rFonts w:hint="eastAsia" w:ascii="仿宋_GB2312" w:hAnsi="Arial" w:eastAsia="仿宋_GB2312" w:cs="Arial"/>
                <w:kern w:val="0"/>
                <w:szCs w:val="21"/>
              </w:rPr>
            </w:pPr>
          </w:p>
        </w:tc>
        <w:tc>
          <w:tcPr>
            <w:tcW w:w="3780" w:type="dxa"/>
            <w:shd w:val="clear" w:color="auto" w:fill="FFFFFF"/>
            <w:noWrap w:val="0"/>
            <w:vAlign w:val="center"/>
          </w:tcPr>
          <w:p>
            <w:pPr>
              <w:widowControl/>
              <w:jc w:val="left"/>
              <w:rPr>
                <w:rFonts w:hint="eastAsia" w:ascii="仿宋_GB2312" w:hAnsi="仿宋_GB2312" w:eastAsia="仿宋_GB2312" w:cs="仿宋_GB2312"/>
                <w:kern w:val="0"/>
                <w:szCs w:val="21"/>
              </w:rPr>
            </w:pPr>
          </w:p>
        </w:tc>
        <w:tc>
          <w:tcPr>
            <w:tcW w:w="3326" w:type="dxa"/>
            <w:shd w:val="clear" w:color="auto" w:fill="FFFFFF"/>
            <w:noWrap/>
            <w:vAlign w:val="center"/>
          </w:tcPr>
          <w:p>
            <w:pPr>
              <w:widowControl/>
              <w:jc w:val="center"/>
              <w:rPr>
                <w:rFonts w:hint="eastAsia" w:ascii="仿宋_GB2312" w:hAnsi="仿宋_GB2312" w:eastAsia="仿宋_GB2312" w:cs="仿宋_GB2312"/>
                <w:kern w:val="0"/>
                <w:szCs w:val="21"/>
              </w:rPr>
            </w:pPr>
          </w:p>
        </w:tc>
      </w:tr>
    </w:tbl>
    <w:p>
      <w:pPr>
        <w:numPr>
          <w:ilvl w:val="0"/>
          <w:numId w:val="2"/>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lang w:val="en-US" w:eastAsia="zh-CN"/>
        </w:rPr>
        <w:t>2024</w:t>
      </w:r>
      <w:r>
        <w:rPr>
          <w:rFonts w:hint="eastAsia" w:eastAsia="黑体" w:cs="黑体"/>
          <w:sz w:val="32"/>
          <w:szCs w:val="36"/>
          <w:highlight w:val="none"/>
        </w:rPr>
        <w:t>年度</w:t>
      </w:r>
      <w:r>
        <w:rPr>
          <w:rFonts w:hint="eastAsia" w:eastAsia="黑体" w:cs="黑体"/>
          <w:sz w:val="32"/>
          <w:szCs w:val="36"/>
          <w:highlight w:val="none"/>
          <w:lang w:eastAsia="zh-CN"/>
        </w:rPr>
        <w:t>单位</w:t>
      </w:r>
      <w:r>
        <w:rPr>
          <w:rFonts w:hint="eastAsia" w:eastAsia="黑体" w:cs="黑体"/>
          <w:sz w:val="32"/>
          <w:szCs w:val="36"/>
          <w:highlight w:val="none"/>
        </w:rPr>
        <w:t>主要工作任务及目标</w:t>
      </w:r>
    </w:p>
    <w:p>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一、完成2023年国家重点项目验收工作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内蒙古哈民考古遗址公园展示利用设施提升改造项目已进入尾声，按照项目验收目录内容，认真梳理提前准备，与所有参建单位协同做好项目各项验收工作。</w:t>
      </w:r>
    </w:p>
    <w:p>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二、谋划储备项目情况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内蒙古哈民考古遗址公园展示利用设施提升改造项目即将完工并投入使用，园区内各项工作迎来新的机遇和挑战，同时其他相关配套项目也进入谋划当中，为下一步园区整体提档升级做准备。</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1、哈民遗址北区安防升级改造工程。</w:t>
      </w:r>
      <w:r>
        <w:rPr>
          <w:rFonts w:hint="eastAsia" w:ascii="仿宋_GB2312" w:hAnsi="仿宋_GB2312" w:eastAsia="仿宋_GB2312" w:cs="仿宋_GB2312"/>
          <w:sz w:val="32"/>
          <w:szCs w:val="32"/>
        </w:rPr>
        <w:t>园区内现有安防系统，仅作为遗址公园建成时的配套设施所建的系统，哈民遗址现已被评为国家重点文物保护单位，防护范围和深度无法满足相关规范对于整个遗址和博物馆的防护要求，而且由于该系统建成已近8年，整个系统内设备故障、损坏十分严重，基本处于半瘫痪状态，已无法对哈民遗址进行防护。北区安防升级改造工程主要建设内容是：对哈民遗址北侧遗址核心区陈列场馆、文物库房、办公服务区域、遗址周界金属围栏等安防薄弱设施设备进行升级改造，设置入侵报警探测装置、门禁出入系统、音视频监控设备、车辆出入管理系统、电子巡查装置、有线对讲装置、无线对讲设备、可视对讲装置、紧急报警装置等配套安防设施设备。项目计划投资628.60万元，资金来源为：争取上级资金。该项目计划书2023年9月已报送至市文物主管部门，待自治区文物主管部门审核批复。</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2、哈民考古遗址公园5G+智慧旅游景区建设项目。</w:t>
      </w:r>
      <w:r>
        <w:rPr>
          <w:rFonts w:hint="eastAsia" w:ascii="仿宋_GB2312" w:hAnsi="仿宋_GB2312" w:eastAsia="仿宋_GB2312" w:cs="仿宋_GB2312"/>
          <w:sz w:val="32"/>
          <w:szCs w:val="32"/>
        </w:rPr>
        <w:t>为</w:t>
      </w:r>
      <w:r>
        <w:rPr>
          <w:rFonts w:hint="eastAsia" w:ascii="仿宋_GB2312" w:eastAsia="仿宋_GB2312"/>
          <w:bCs/>
          <w:sz w:val="32"/>
          <w:szCs w:val="32"/>
        </w:rPr>
        <w:t>响应国家“十四五”规划和2035年远景目标，助力推进内蒙古自治区“五大任务”落实，深入发展大众旅游、智慧旅游、强化文旅行业发展，打造“5G+智慧旅游+内蒙古哈民文化”金名片。</w:t>
      </w:r>
      <w:r>
        <w:rPr>
          <w:rFonts w:hint="eastAsia" w:ascii="仿宋_GB2312" w:hAnsi="仿宋_GB2312" w:eastAsia="仿宋_GB2312" w:cs="仿宋_GB2312"/>
          <w:sz w:val="32"/>
          <w:szCs w:val="32"/>
        </w:rPr>
        <w:t>便于景区统一管理，提高景区人员的工作效率及服务水平，提高游客满意度，促进景区向智能化、科技化方向发展。项目主要对景区OTA（网上下载技术）票务系统、5G+智慧导游、手绘地图、导航定位、智能语音讲解、全景AR导览系统、景区攻略、5G+旅游大数据平台中心、景区综合管理平台、景区智能安防消防管理预警智能化平台等智能功能服务设施进行建设。项目计划投资640万元，资金来源为：争取上级资金。该项目计划书2023年9月已报送至市文化旅游广电局相关部门，待批复。</w:t>
      </w:r>
    </w:p>
    <w:p>
      <w:pPr>
        <w:pStyle w:val="8"/>
        <w:spacing w:after="0" w:line="560" w:lineRule="exact"/>
        <w:ind w:firstLine="640" w:firstLineChars="200"/>
        <w:rPr>
          <w:rFonts w:ascii="黑体" w:hAnsi="黑体" w:eastAsia="黑体" w:cs="仿宋"/>
          <w:bCs/>
          <w:sz w:val="32"/>
          <w:szCs w:val="32"/>
        </w:rPr>
      </w:pPr>
      <w:r>
        <w:rPr>
          <w:rFonts w:hint="eastAsia" w:ascii="黑体" w:hAnsi="黑体" w:eastAsia="黑体" w:cs="仿宋_GB2312"/>
          <w:bCs/>
          <w:sz w:val="32"/>
          <w:szCs w:val="32"/>
        </w:rPr>
        <w:t>三、继续推进哈民遗址</w:t>
      </w:r>
      <w:r>
        <w:rPr>
          <w:rFonts w:hint="eastAsia" w:ascii="黑体" w:hAnsi="黑体" w:eastAsia="黑体" w:cs="仿宋"/>
          <w:bCs/>
          <w:sz w:val="32"/>
          <w:szCs w:val="32"/>
        </w:rPr>
        <w:t>国家级遗址公园创建工作</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2023年1月自治区文物局下发《关于哈民遗址保护规划的核准意见》（内文物保函</w:t>
      </w:r>
      <w:r>
        <w:rPr>
          <w:rFonts w:hint="eastAsia" w:ascii="宋体" w:hAnsi="宋体" w:cs="宋体"/>
          <w:sz w:val="32"/>
          <w:szCs w:val="32"/>
        </w:rPr>
        <w:t>﹝</w:t>
      </w:r>
      <w:r>
        <w:rPr>
          <w:rFonts w:hint="eastAsia" w:ascii="仿宋_GB2312" w:hAnsi="仿宋" w:eastAsia="仿宋_GB2312" w:cs="仿宋"/>
          <w:sz w:val="32"/>
          <w:szCs w:val="32"/>
        </w:rPr>
        <w:t>2023</w:t>
      </w:r>
      <w:r>
        <w:rPr>
          <w:rFonts w:hint="eastAsia" w:ascii="宋体" w:hAnsi="宋体" w:cs="宋体"/>
          <w:sz w:val="32"/>
          <w:szCs w:val="32"/>
        </w:rPr>
        <w:t>﹞</w:t>
      </w:r>
      <w:r>
        <w:rPr>
          <w:rFonts w:hint="eastAsia" w:ascii="仿宋_GB2312" w:hAnsi="仿宋" w:eastAsia="仿宋_GB2312" w:cs="仿宋"/>
          <w:sz w:val="32"/>
          <w:szCs w:val="32"/>
        </w:rPr>
        <w:t>5号），2023年4月编制单位按照自治区文物局要求及时对《哈民遗址文物保护规划》进行了调整与国土空间规划涉及部门意见一并上报至自治区文物局，待批复。</w:t>
      </w:r>
    </w:p>
    <w:p>
      <w:pPr>
        <w:spacing w:line="56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目前哈民考古遗址公园国家级遗址公园创建工作已具备（一）、（二）项条件。《哈民</w:t>
      </w:r>
      <w:r>
        <w:rPr>
          <w:rFonts w:hint="eastAsia" w:ascii="仿宋_GB2312" w:hAnsi="仿宋" w:eastAsia="仿宋_GB2312" w:cs="仿宋"/>
          <w:sz w:val="32"/>
          <w:szCs w:val="32"/>
        </w:rPr>
        <w:t>考古遗址公园规划》已编制完成，是否符合《哈民遗址遗址保护规划》需自治区级文物主管部门意见，</w:t>
      </w:r>
      <w:r>
        <w:rPr>
          <w:rFonts w:hint="eastAsia" w:ascii="仿宋_GB2312" w:hAnsi="仿宋_GB2312" w:eastAsia="仿宋_GB2312" w:cs="仿宋_GB2312"/>
          <w:sz w:val="32"/>
          <w:szCs w:val="32"/>
        </w:rPr>
        <w:t>其他三项需自治区政府公布保护规划后实施。</w:t>
      </w:r>
    </w:p>
    <w:p>
      <w:pPr>
        <w:numPr>
          <w:ilvl w:val="0"/>
          <w:numId w:val="0"/>
        </w:numPr>
        <w:spacing w:line="600" w:lineRule="exact"/>
        <w:ind w:leftChars="203"/>
        <w:outlineLvl w:val="2"/>
        <w:rPr>
          <w:rFonts w:eastAsia="黑体" w:cs="黑体"/>
          <w:sz w:val="32"/>
          <w:szCs w:val="36"/>
          <w:highlight w:val="none"/>
        </w:rPr>
      </w:pPr>
    </w:p>
    <w:p>
      <w:pPr>
        <w:pStyle w:val="18"/>
        <w:ind w:left="0" w:leftChars="0" w:firstLine="0" w:firstLineChars="0"/>
        <w:rPr>
          <w:rFonts w:hint="eastAsia" w:eastAsia="黑体" w:cs="黑体"/>
          <w:sz w:val="32"/>
          <w:szCs w:val="36"/>
          <w:highlight w:val="none"/>
        </w:r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1" w:name="_Toc21288"/>
      <w:r>
        <w:rPr>
          <w:rFonts w:hint="eastAsia" w:ascii="方正小标宋简体" w:hAnsi="方正小标宋简体" w:eastAsia="方正小标宋简体" w:cs="方正小标宋简体"/>
          <w:b w:val="0"/>
          <w:bCs w:val="0"/>
          <w:sz w:val="36"/>
          <w:szCs w:val="36"/>
          <w:highlight w:val="none"/>
        </w:rPr>
        <w:t>第二部分</w:t>
      </w:r>
      <w:r>
        <w:rPr>
          <w:rFonts w:hint="eastAsia" w:ascii="方正小标宋简体" w:hAnsi="方正小标宋简体" w:eastAsia="方正小标宋简体" w:cs="方正小标宋简体"/>
          <w:b w:val="0"/>
          <w:bCs w:val="0"/>
          <w:sz w:val="36"/>
          <w:szCs w:val="36"/>
          <w:highlight w:val="none"/>
          <w:lang w:val="en-US" w:eastAsia="zh-CN"/>
        </w:rPr>
        <w:t xml:space="preserve">  2024</w:t>
      </w:r>
      <w:r>
        <w:rPr>
          <w:rFonts w:hint="eastAsia" w:ascii="方正小标宋简体" w:hAnsi="方正小标宋简体" w:eastAsia="方正小标宋简体" w:cs="方正小标宋简体"/>
          <w:b w:val="0"/>
          <w:bCs w:val="0"/>
          <w:sz w:val="36"/>
          <w:szCs w:val="36"/>
          <w:highlight w:val="none"/>
        </w:rPr>
        <w:t>年度</w:t>
      </w:r>
      <w:r>
        <w:rPr>
          <w:rFonts w:hint="eastAsia" w:ascii="方正小标宋简体" w:hAnsi="方正小标宋简体" w:eastAsia="方正小标宋简体" w:cs="方正小标宋简体"/>
          <w:b w:val="0"/>
          <w:bCs w:val="0"/>
          <w:sz w:val="36"/>
          <w:szCs w:val="36"/>
          <w:highlight w:val="none"/>
          <w:lang w:eastAsia="zh-CN"/>
        </w:rPr>
        <w:t>单位</w:t>
      </w:r>
      <w:r>
        <w:rPr>
          <w:rFonts w:hint="eastAsia" w:ascii="方正小标宋简体" w:hAnsi="方正小标宋简体" w:eastAsia="方正小标宋简体" w:cs="方正小标宋简体"/>
          <w:b w:val="0"/>
          <w:bCs w:val="0"/>
          <w:sz w:val="36"/>
          <w:szCs w:val="36"/>
          <w:highlight w:val="none"/>
        </w:rPr>
        <w:t>预算情况说明</w:t>
      </w:r>
      <w:bookmarkEnd w:id="1"/>
    </w:p>
    <w:p>
      <w:pPr>
        <w:spacing w:line="600" w:lineRule="exact"/>
        <w:rPr>
          <w:rFonts w:ascii="方正小标宋简体" w:hAnsi="方正小标宋简体" w:eastAsia="方正小标宋简体" w:cs="方正小标宋简体"/>
          <w:sz w:val="36"/>
          <w:szCs w:val="36"/>
          <w:highlight w:val="none"/>
        </w:rPr>
      </w:pPr>
    </w:p>
    <w:p>
      <w:pPr>
        <w:spacing w:line="600" w:lineRule="exact"/>
        <w:ind w:left="0" w:leftChars="0" w:firstLine="640" w:firstLineChars="200"/>
        <w:outlineLvl w:val="2"/>
        <w:rPr>
          <w:rFonts w:ascii="Times New Roman" w:hAnsi="Times New Roman" w:eastAsia="仿宋_GB2312" w:cs="仿宋"/>
          <w:color w:val="FF0000"/>
          <w:sz w:val="32"/>
          <w:szCs w:val="32"/>
          <w:highlight w:val="none"/>
        </w:rPr>
      </w:pPr>
      <w:r>
        <w:rPr>
          <w:rFonts w:hint="eastAsia" w:eastAsia="黑体" w:cs="黑体"/>
          <w:sz w:val="32"/>
          <w:szCs w:val="36"/>
          <w:highlight w:val="none"/>
        </w:rPr>
        <w:t>一、收支预算总体情况说明</w:t>
      </w:r>
    </w:p>
    <w:p>
      <w:pPr>
        <w:pStyle w:val="8"/>
        <w:tabs>
          <w:tab w:val="left" w:pos="5840"/>
          <w:tab w:val="left" w:pos="7858"/>
          <w:tab w:val="left" w:pos="9328"/>
        </w:tabs>
        <w:spacing w:after="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
          <w:sz w:val="32"/>
          <w:szCs w:val="32"/>
          <w:highlight w:val="none"/>
          <w:u w:val="none"/>
          <w:lang w:eastAsia="zh-CN"/>
        </w:rPr>
        <w:t>科左中旗哈民遗址服务中心</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年度收入、支出预算总计</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138.51</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万元，与上年相比收、支预算总计各增加）</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60.70</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78</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%。其中：</w:t>
      </w:r>
    </w:p>
    <w:p>
      <w:pPr>
        <w:pStyle w:val="8"/>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（一）收入预算总计</w:t>
      </w:r>
      <w:r>
        <w:rPr>
          <w:rFonts w:hint="eastAsia" w:ascii="Times New Roman" w:hAnsi="Times New Roman" w:eastAsia="仿宋_GB2312" w:cs="仿宋"/>
          <w:sz w:val="32"/>
          <w:szCs w:val="32"/>
          <w:highlight w:val="none"/>
          <w:u w:val="single"/>
        </w:rPr>
        <w:t xml:space="preserve">  </w:t>
      </w:r>
      <w:r>
        <w:rPr>
          <w:rFonts w:hint="eastAsia" w:eastAsia="仿宋_GB2312" w:cs="仿宋"/>
          <w:sz w:val="32"/>
          <w:szCs w:val="32"/>
          <w:highlight w:val="none"/>
          <w:u w:val="single"/>
          <w:lang w:val="en-US" w:eastAsia="zh-CN"/>
        </w:rPr>
        <w:t>138.51</w:t>
      </w:r>
      <w:r>
        <w:rPr>
          <w:rFonts w:hint="eastAsia" w:ascii="Times New Roman" w:hAnsi="Times New Roman" w:eastAsia="仿宋_GB2312" w:cs="仿宋"/>
          <w:sz w:val="32"/>
          <w:szCs w:val="32"/>
          <w:highlight w:val="none"/>
          <w:u w:val="single"/>
        </w:rPr>
        <w:t xml:space="preserve">  </w:t>
      </w:r>
      <w:r>
        <w:rPr>
          <w:rFonts w:hint="eastAsia" w:ascii="楷体" w:hAnsi="楷体" w:eastAsia="楷体" w:cs="楷体"/>
          <w:b/>
          <w:bCs/>
          <w:sz w:val="32"/>
          <w:szCs w:val="32"/>
          <w:highlight w:val="none"/>
        </w:rPr>
        <w:t>万元。包括：</w:t>
      </w:r>
    </w:p>
    <w:p>
      <w:pPr>
        <w:pStyle w:val="8"/>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1．本年收入合计</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138.51</w:t>
      </w:r>
      <w:r>
        <w:rPr>
          <w:rFonts w:eastAsia="仿宋_GB2312"/>
          <w:sz w:val="32"/>
          <w:szCs w:val="32"/>
          <w:highlight w:val="none"/>
          <w:u w:val="single"/>
        </w:rPr>
        <w:t xml:space="preserve">  </w:t>
      </w:r>
      <w:r>
        <w:rPr>
          <w:rFonts w:eastAsia="仿宋_GB2312"/>
          <w:sz w:val="32"/>
          <w:szCs w:val="32"/>
          <w:highlight w:val="none"/>
        </w:rPr>
        <w:t>万元。</w:t>
      </w:r>
    </w:p>
    <w:p>
      <w:pPr>
        <w:widowControl/>
        <w:shd w:val="clear" w:color="auto" w:fill="FFFFFF"/>
        <w:spacing w:line="560" w:lineRule="exact"/>
        <w:ind w:firstLine="640"/>
        <w:jc w:val="left"/>
        <w:rPr>
          <w:rFonts w:hint="eastAsia" w:eastAsia="仿宋_GB2312"/>
          <w:sz w:val="32"/>
          <w:szCs w:val="32"/>
          <w:highlight w:val="none"/>
          <w:lang w:eastAsia="zh-CN"/>
        </w:rPr>
      </w:pPr>
      <w:r>
        <w:rPr>
          <w:rFonts w:eastAsia="仿宋_GB2312"/>
          <w:sz w:val="32"/>
          <w:szCs w:val="32"/>
          <w:highlight w:val="none"/>
        </w:rPr>
        <w:t>（1）一般公共预算拨款收入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138.51</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60.70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78</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w:t>
      </w:r>
    </w:p>
    <w:p>
      <w:pPr>
        <w:widowControl/>
        <w:shd w:val="clear" w:color="auto" w:fill="FFFFFF"/>
        <w:spacing w:line="560" w:lineRule="exact"/>
        <w:ind w:firstLine="640"/>
        <w:jc w:val="left"/>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lang w:val="en-US" w:eastAsia="zh-CN"/>
        </w:rPr>
        <w:t>1将临时工劳务、办公及维修支出纳入预算</w:t>
      </w:r>
      <w:r>
        <w:rPr>
          <w:rFonts w:hint="eastAsia" w:ascii="仿宋_GB2312" w:hAnsi="Arial" w:eastAsia="仿宋_GB2312" w:cs="Arial"/>
          <w:kern w:val="0"/>
          <w:sz w:val="32"/>
          <w:szCs w:val="32"/>
        </w:rPr>
        <w:t>；</w:t>
      </w:r>
    </w:p>
    <w:p>
      <w:pPr>
        <w:pStyle w:val="8"/>
        <w:tabs>
          <w:tab w:val="left" w:pos="1389"/>
          <w:tab w:val="left" w:pos="4911"/>
          <w:tab w:val="left" w:pos="5898"/>
        </w:tabs>
        <w:spacing w:after="0" w:line="600" w:lineRule="exact"/>
        <w:ind w:firstLine="640" w:firstLineChars="200"/>
        <w:rPr>
          <w:rFonts w:eastAsia="仿宋_GB2312"/>
          <w:sz w:val="32"/>
          <w:szCs w:val="32"/>
          <w:highlight w:val="none"/>
        </w:rPr>
      </w:pP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lang w:eastAsia="zh-CN"/>
        </w:rPr>
        <w:t>本单位新增工作人员，预算增加</w:t>
      </w:r>
      <w:r>
        <w:rPr>
          <w:rFonts w:hint="eastAsia" w:ascii="仿宋_GB2312" w:hAnsi="Arial" w:eastAsia="仿宋_GB2312" w:cs="Arial"/>
          <w:kern w:val="0"/>
          <w:sz w:val="32"/>
          <w:szCs w:val="32"/>
        </w:rPr>
        <w:t>；</w:t>
      </w:r>
    </w:p>
    <w:p>
      <w:pPr>
        <w:pStyle w:val="8"/>
        <w:tabs>
          <w:tab w:val="left" w:pos="1389"/>
          <w:tab w:val="left" w:pos="4911"/>
          <w:tab w:val="left" w:pos="5991"/>
        </w:tabs>
        <w:spacing w:after="0" w:line="600" w:lineRule="exact"/>
        <w:ind w:firstLine="640" w:firstLineChars="200"/>
        <w:rPr>
          <w:rFonts w:eastAsia="仿宋_GB2312"/>
          <w:sz w:val="32"/>
          <w:szCs w:val="32"/>
          <w:highlight w:val="none"/>
        </w:rPr>
      </w:pPr>
      <w:r>
        <w:rPr>
          <w:rFonts w:eastAsia="仿宋_GB2312"/>
          <w:sz w:val="32"/>
          <w:szCs w:val="32"/>
          <w:highlight w:val="none"/>
        </w:rPr>
        <w:t>（2）政府性基金预算拨款收入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不存在此项内容</w:t>
      </w:r>
      <w:r>
        <w:rPr>
          <w:rFonts w:eastAsia="仿宋_GB2312"/>
          <w:sz w:val="32"/>
          <w:szCs w:val="32"/>
          <w:highlight w:val="none"/>
        </w:rPr>
        <w:t>。</w:t>
      </w:r>
    </w:p>
    <w:p>
      <w:pPr>
        <w:pStyle w:val="8"/>
        <w:tabs>
          <w:tab w:val="left" w:pos="1389"/>
          <w:tab w:val="left" w:pos="4911"/>
          <w:tab w:val="left" w:pos="6205"/>
        </w:tabs>
        <w:spacing w:after="0" w:line="600" w:lineRule="exact"/>
        <w:ind w:firstLine="640" w:firstLineChars="200"/>
        <w:rPr>
          <w:rFonts w:eastAsia="仿宋_GB2312"/>
          <w:sz w:val="32"/>
          <w:szCs w:val="32"/>
          <w:highlight w:val="none"/>
        </w:rPr>
      </w:pPr>
      <w:r>
        <w:rPr>
          <w:rFonts w:eastAsia="仿宋_GB2312"/>
          <w:sz w:val="32"/>
          <w:szCs w:val="32"/>
          <w:highlight w:val="none"/>
        </w:rPr>
        <w:t>（3）国有资本经营预算拨款收入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不存在此项内容</w:t>
      </w:r>
      <w:r>
        <w:rPr>
          <w:rFonts w:eastAsia="仿宋_GB2312"/>
          <w:sz w:val="32"/>
          <w:szCs w:val="32"/>
          <w:highlight w:val="none"/>
        </w:rPr>
        <w:t>。</w:t>
      </w:r>
    </w:p>
    <w:p>
      <w:pPr>
        <w:pStyle w:val="8"/>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（4）财政专户管理资金收入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不存在此项内容</w:t>
      </w:r>
      <w:r>
        <w:rPr>
          <w:rFonts w:eastAsia="仿宋_GB2312"/>
          <w:sz w:val="32"/>
          <w:szCs w:val="32"/>
          <w:highlight w:val="none"/>
        </w:rPr>
        <w:t>。</w:t>
      </w:r>
    </w:p>
    <w:p>
      <w:pPr>
        <w:pStyle w:val="8"/>
        <w:tabs>
          <w:tab w:val="left" w:pos="3310"/>
          <w:tab w:val="left" w:pos="3807"/>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（5）事业收入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不存在此项内容</w:t>
      </w:r>
      <w:r>
        <w:rPr>
          <w:rFonts w:eastAsia="仿宋_GB2312"/>
          <w:sz w:val="32"/>
          <w:szCs w:val="32"/>
          <w:highlight w:val="none"/>
        </w:rPr>
        <w:t>。</w:t>
      </w:r>
    </w:p>
    <w:p>
      <w:pPr>
        <w:pStyle w:val="8"/>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（6）事业单位经营收入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不存在此项内容</w:t>
      </w:r>
      <w:r>
        <w:rPr>
          <w:rFonts w:eastAsia="仿宋_GB2312"/>
          <w:sz w:val="32"/>
          <w:szCs w:val="32"/>
          <w:highlight w:val="none"/>
        </w:rPr>
        <w:t>。</w:t>
      </w:r>
    </w:p>
    <w:p>
      <w:pPr>
        <w:pStyle w:val="8"/>
        <w:tabs>
          <w:tab w:val="left" w:pos="4320"/>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（7）上级补助收入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不存在此项内容</w:t>
      </w:r>
      <w:r>
        <w:rPr>
          <w:rFonts w:eastAsia="仿宋_GB2312"/>
          <w:sz w:val="32"/>
          <w:szCs w:val="32"/>
          <w:highlight w:val="none"/>
        </w:rPr>
        <w:t>。</w:t>
      </w:r>
    </w:p>
    <w:p>
      <w:pPr>
        <w:pStyle w:val="8"/>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（8）附属单位上缴收入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不存在此项内容</w:t>
      </w:r>
      <w:r>
        <w:rPr>
          <w:rFonts w:eastAsia="仿宋_GB2312"/>
          <w:sz w:val="32"/>
          <w:szCs w:val="32"/>
          <w:highlight w:val="none"/>
        </w:rPr>
        <w:t>。</w:t>
      </w:r>
    </w:p>
    <w:p>
      <w:pPr>
        <w:pStyle w:val="8"/>
        <w:tabs>
          <w:tab w:val="left" w:pos="3310"/>
          <w:tab w:val="left" w:pos="4121"/>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（9）其他收入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不存在此项内容</w:t>
      </w:r>
      <w:r>
        <w:rPr>
          <w:rFonts w:eastAsia="仿宋_GB2312"/>
          <w:sz w:val="32"/>
          <w:szCs w:val="32"/>
          <w:highlight w:val="none"/>
        </w:rPr>
        <w:t>。</w:t>
      </w:r>
    </w:p>
    <w:p>
      <w:pPr>
        <w:pStyle w:val="8"/>
        <w:tabs>
          <w:tab w:val="left" w:pos="3310"/>
          <w:tab w:val="left" w:pos="4280"/>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2．上年结转结余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不存在此项内容</w:t>
      </w:r>
      <w:r>
        <w:rPr>
          <w:rFonts w:eastAsia="仿宋_GB2312"/>
          <w:sz w:val="32"/>
          <w:szCs w:val="32"/>
          <w:highlight w:val="none"/>
        </w:rPr>
        <w:t>。</w:t>
      </w:r>
    </w:p>
    <w:p>
      <w:pPr>
        <w:pStyle w:val="8"/>
        <w:tabs>
          <w:tab w:val="left" w:pos="4275"/>
        </w:tabs>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（二）支出预算总计</w:t>
      </w:r>
      <w:r>
        <w:rPr>
          <w:rFonts w:hint="eastAsia" w:ascii="Times New Roman" w:hAnsi="Times New Roman" w:eastAsia="仿宋_GB2312" w:cs="仿宋"/>
          <w:sz w:val="32"/>
          <w:szCs w:val="32"/>
          <w:highlight w:val="none"/>
          <w:u w:val="single"/>
        </w:rPr>
        <w:t xml:space="preserve">  </w:t>
      </w:r>
      <w:r>
        <w:rPr>
          <w:rFonts w:hint="eastAsia" w:eastAsia="仿宋_GB2312" w:cs="仿宋"/>
          <w:sz w:val="32"/>
          <w:szCs w:val="32"/>
          <w:highlight w:val="none"/>
          <w:u w:val="single"/>
          <w:lang w:val="en-US" w:eastAsia="zh-CN"/>
        </w:rPr>
        <w:t>138.51</w:t>
      </w:r>
      <w:r>
        <w:rPr>
          <w:rFonts w:hint="eastAsia" w:ascii="Times New Roman" w:hAnsi="Times New Roman" w:eastAsia="仿宋_GB2312" w:cs="仿宋"/>
          <w:sz w:val="32"/>
          <w:szCs w:val="32"/>
          <w:highlight w:val="none"/>
          <w:u w:val="single"/>
        </w:rPr>
        <w:t xml:space="preserve">  </w:t>
      </w:r>
      <w:r>
        <w:rPr>
          <w:rFonts w:hint="eastAsia" w:ascii="楷体" w:hAnsi="楷体" w:eastAsia="楷体" w:cs="楷体"/>
          <w:b/>
          <w:bCs/>
          <w:sz w:val="32"/>
          <w:szCs w:val="32"/>
          <w:highlight w:val="none"/>
        </w:rPr>
        <w:t>万元。包括：</w:t>
      </w:r>
    </w:p>
    <w:p>
      <w:pPr>
        <w:pStyle w:val="8"/>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1．本年支出合计</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138.51</w:t>
      </w:r>
      <w:r>
        <w:rPr>
          <w:rFonts w:eastAsia="仿宋_GB2312"/>
          <w:sz w:val="32"/>
          <w:szCs w:val="32"/>
          <w:highlight w:val="none"/>
          <w:u w:val="single"/>
        </w:rPr>
        <w:t xml:space="preserve">  </w:t>
      </w:r>
      <w:r>
        <w:rPr>
          <w:rFonts w:eastAsia="仿宋_GB2312"/>
          <w:sz w:val="32"/>
          <w:szCs w:val="32"/>
          <w:highlight w:val="none"/>
        </w:rPr>
        <w:t>万元。</w:t>
      </w:r>
    </w:p>
    <w:p>
      <w:pPr>
        <w:widowControl/>
        <w:shd w:val="clear" w:color="auto" w:fill="FFFFFF"/>
        <w:spacing w:line="560" w:lineRule="exact"/>
        <w:ind w:firstLine="640"/>
        <w:jc w:val="left"/>
        <w:rPr>
          <w:rFonts w:hint="eastAsia" w:eastAsia="仿宋_GB2312"/>
          <w:sz w:val="32"/>
          <w:szCs w:val="32"/>
          <w:highlight w:val="none"/>
          <w:lang w:eastAsia="zh-CN"/>
        </w:rPr>
      </w:pPr>
      <w:r>
        <w:rPr>
          <w:rFonts w:eastAsia="仿宋_GB2312"/>
          <w:sz w:val="32"/>
          <w:szCs w:val="32"/>
          <w:highlight w:val="none"/>
        </w:rPr>
        <w:t>（1）一般公共服务（类）支出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138.51</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Arial" w:eastAsia="仿宋_GB2312" w:cs="Arial"/>
          <w:kern w:val="0"/>
          <w:sz w:val="32"/>
          <w:szCs w:val="32"/>
        </w:rPr>
        <w:t>主要用于部机关在职人员基本工资、津贴补贴等人员经费、对个人和家庭的补助支出以及机关运行经费支出，保障机构正常运行、开展日常工作。</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60.70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78</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w:t>
      </w:r>
    </w:p>
    <w:p>
      <w:pPr>
        <w:widowControl/>
        <w:shd w:val="clear" w:color="auto" w:fill="FFFFFF"/>
        <w:spacing w:line="560" w:lineRule="exact"/>
        <w:ind w:firstLine="640"/>
        <w:jc w:val="left"/>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lang w:val="en-US" w:eastAsia="zh-CN"/>
        </w:rPr>
        <w:t>1将临时工劳务、办公及维修支出纳入预算</w:t>
      </w:r>
      <w:r>
        <w:rPr>
          <w:rFonts w:hint="eastAsia" w:ascii="仿宋_GB2312" w:hAnsi="Arial" w:eastAsia="仿宋_GB2312" w:cs="Arial"/>
          <w:kern w:val="0"/>
          <w:sz w:val="32"/>
          <w:szCs w:val="32"/>
        </w:rPr>
        <w:t>；</w:t>
      </w:r>
    </w:p>
    <w:p>
      <w:pPr>
        <w:pStyle w:val="8"/>
        <w:tabs>
          <w:tab w:val="left" w:pos="3288"/>
          <w:tab w:val="left" w:pos="5641"/>
          <w:tab w:val="left" w:pos="6778"/>
        </w:tabs>
        <w:spacing w:after="0" w:line="600" w:lineRule="exact"/>
        <w:ind w:firstLine="640" w:firstLineChars="200"/>
        <w:rPr>
          <w:rFonts w:eastAsia="仿宋_GB2312"/>
          <w:sz w:val="32"/>
          <w:szCs w:val="32"/>
          <w:highlight w:val="none"/>
        </w:rPr>
      </w:pP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lang w:eastAsia="zh-CN"/>
        </w:rPr>
        <w:t>本单位新增工作人员，预算增加</w:t>
      </w:r>
      <w:r>
        <w:rPr>
          <w:rFonts w:hint="eastAsia" w:ascii="仿宋_GB2312" w:hAnsi="Arial" w:eastAsia="仿宋_GB2312" w:cs="Arial"/>
          <w:kern w:val="0"/>
          <w:sz w:val="32"/>
          <w:szCs w:val="32"/>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（2）公共安全（类）支出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不存在</w:t>
      </w:r>
      <w:r>
        <w:rPr>
          <w:rFonts w:hint="eastAsia" w:ascii="仿宋_GB2312" w:hAnsi="仿宋_GB2312" w:eastAsia="仿宋_GB2312"/>
          <w:sz w:val="32"/>
          <w:szCs w:val="32"/>
          <w:highlight w:val="none"/>
          <w:lang w:eastAsia="zh-CN"/>
        </w:rPr>
        <w:t>此项内容</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eastAsia="zh-CN"/>
        </w:rPr>
        <w:t>（</w:t>
      </w:r>
      <w:r>
        <w:rPr>
          <w:rFonts w:hint="eastAsia" w:eastAsia="仿宋_GB2312"/>
          <w:sz w:val="32"/>
          <w:szCs w:val="32"/>
          <w:highlight w:val="none"/>
          <w:lang w:val="en-US" w:eastAsia="zh-CN"/>
        </w:rPr>
        <w:t>3</w:t>
      </w:r>
      <w:r>
        <w:rPr>
          <w:rFonts w:hint="eastAsia" w:eastAsia="仿宋_GB2312"/>
          <w:sz w:val="32"/>
          <w:szCs w:val="32"/>
          <w:highlight w:val="none"/>
          <w:lang w:eastAsia="zh-CN"/>
        </w:rPr>
        <w:t>）</w:t>
      </w:r>
      <w:r>
        <w:rPr>
          <w:rFonts w:hint="eastAsia" w:eastAsia="仿宋_GB2312"/>
          <w:sz w:val="32"/>
          <w:szCs w:val="32"/>
          <w:highlight w:val="none"/>
          <w:lang w:val="en-US" w:eastAsia="zh-CN"/>
        </w:rPr>
        <w:t>教育（类）支出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不存在</w:t>
      </w:r>
      <w:r>
        <w:rPr>
          <w:rFonts w:hint="eastAsia" w:ascii="仿宋_GB2312" w:hAnsi="仿宋_GB2312" w:eastAsia="仿宋_GB2312"/>
          <w:sz w:val="32"/>
          <w:szCs w:val="32"/>
          <w:highlight w:val="none"/>
          <w:lang w:eastAsia="zh-CN"/>
        </w:rPr>
        <w:t>此项内容</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hint="eastAsia" w:ascii="仿宋_GB2312" w:hAnsi="仿宋_GB2312" w:eastAsia="仿宋_GB2312"/>
          <w:sz w:val="32"/>
          <w:szCs w:val="32"/>
          <w:highlight w:val="none"/>
          <w:lang w:eastAsia="zh-CN"/>
        </w:rPr>
      </w:pPr>
      <w:r>
        <w:rPr>
          <w:rFonts w:hint="eastAsia" w:eastAsia="仿宋_GB2312"/>
          <w:sz w:val="32"/>
          <w:szCs w:val="32"/>
          <w:highlight w:val="none"/>
          <w:lang w:val="en-US" w:eastAsia="zh-CN"/>
        </w:rPr>
        <w:t>（4）社会保障和就业（类）支出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28.50</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Arial" w:eastAsia="仿宋_GB2312" w:cs="Arial"/>
          <w:kern w:val="0"/>
          <w:sz w:val="32"/>
          <w:szCs w:val="32"/>
          <w:lang w:eastAsia="zh-CN"/>
        </w:rPr>
        <w:t>职工基本养老保险缴费支出</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17.96</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222</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w:t>
      </w:r>
    </w:p>
    <w:p>
      <w:pPr>
        <w:pStyle w:val="8"/>
        <w:tabs>
          <w:tab w:val="left" w:pos="2671"/>
          <w:tab w:val="left" w:pos="5000"/>
          <w:tab w:val="left" w:pos="6190"/>
        </w:tabs>
        <w:spacing w:after="0" w:line="600" w:lineRule="exact"/>
        <w:ind w:firstLine="640" w:firstLineChars="200"/>
        <w:rPr>
          <w:rFonts w:hint="eastAsia" w:ascii="仿宋_GB2312" w:hAnsi="仿宋_GB2312" w:eastAsia="仿宋_GB2312"/>
          <w:sz w:val="32"/>
          <w:szCs w:val="32"/>
          <w:highlight w:val="none"/>
          <w:lang w:eastAsia="zh-CN"/>
        </w:rPr>
      </w:pPr>
      <w:r>
        <w:rPr>
          <w:rFonts w:hint="eastAsia" w:ascii="仿宋_GB2312" w:hAnsi="仿宋_GB2312" w:eastAsia="仿宋_GB2312"/>
          <w:sz w:val="32"/>
          <w:szCs w:val="32"/>
          <w:highlight w:val="none"/>
          <w:lang w:val="en-US" w:eastAsia="zh-CN"/>
        </w:rPr>
        <w:t>1</w:t>
      </w:r>
      <w:r>
        <w:rPr>
          <w:rFonts w:hint="eastAsia" w:ascii="仿宋_GB2312" w:hAnsi="仿宋_GB2312" w:eastAsia="仿宋_GB2312"/>
          <w:sz w:val="32"/>
          <w:szCs w:val="32"/>
          <w:highlight w:val="none"/>
          <w:lang w:eastAsia="zh-CN"/>
        </w:rPr>
        <w:t>缴费基数增加；</w:t>
      </w:r>
    </w:p>
    <w:p>
      <w:pPr>
        <w:pStyle w:val="8"/>
        <w:tabs>
          <w:tab w:val="left" w:pos="2671"/>
          <w:tab w:val="left" w:pos="5000"/>
          <w:tab w:val="left" w:pos="6190"/>
        </w:tabs>
        <w:spacing w:after="0" w:line="600"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2</w:t>
      </w:r>
      <w:r>
        <w:rPr>
          <w:rFonts w:hint="eastAsia" w:eastAsia="仿宋_GB2312"/>
          <w:sz w:val="32"/>
          <w:szCs w:val="32"/>
          <w:highlight w:val="none"/>
          <w:lang w:eastAsia="zh-CN"/>
        </w:rPr>
        <w:t>单位新增工作人员；</w:t>
      </w:r>
    </w:p>
    <w:p>
      <w:pPr>
        <w:pStyle w:val="8"/>
        <w:tabs>
          <w:tab w:val="left" w:pos="2671"/>
          <w:tab w:val="left" w:pos="5000"/>
          <w:tab w:val="left" w:pos="6190"/>
        </w:tabs>
        <w:spacing w:after="0" w:line="600" w:lineRule="exact"/>
        <w:ind w:firstLine="640" w:firstLineChars="200"/>
        <w:rPr>
          <w:rFonts w:hint="eastAsia" w:ascii="仿宋_GB2312" w:hAnsi="仿宋_GB2312" w:eastAsia="仿宋_GB2312"/>
          <w:sz w:val="32"/>
          <w:szCs w:val="32"/>
          <w:highlight w:val="none"/>
          <w:lang w:eastAsia="zh-CN"/>
        </w:rPr>
      </w:pPr>
      <w:r>
        <w:rPr>
          <w:rFonts w:hint="eastAsia" w:eastAsia="仿宋_GB2312"/>
          <w:sz w:val="32"/>
          <w:szCs w:val="32"/>
          <w:highlight w:val="none"/>
          <w:lang w:val="en-US" w:eastAsia="zh-CN"/>
        </w:rPr>
        <w:t>（5）卫生健康（类）支出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6.85</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Arial" w:eastAsia="仿宋_GB2312" w:cs="Arial"/>
          <w:kern w:val="0"/>
          <w:sz w:val="32"/>
          <w:szCs w:val="32"/>
          <w:lang w:val="en-US" w:eastAsia="zh-CN"/>
        </w:rPr>
        <w:t>职工医疗保险缴费支出</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2.84</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71</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w:t>
      </w:r>
    </w:p>
    <w:p>
      <w:pPr>
        <w:pStyle w:val="8"/>
        <w:tabs>
          <w:tab w:val="left" w:pos="2671"/>
          <w:tab w:val="left" w:pos="5000"/>
          <w:tab w:val="left" w:pos="6190"/>
        </w:tabs>
        <w:spacing w:after="0" w:line="600" w:lineRule="exact"/>
        <w:ind w:firstLine="640" w:firstLineChars="200"/>
        <w:rPr>
          <w:rFonts w:hint="eastAsia" w:ascii="仿宋_GB2312" w:hAnsi="仿宋_GB2312" w:eastAsia="仿宋_GB2312"/>
          <w:sz w:val="32"/>
          <w:szCs w:val="32"/>
          <w:highlight w:val="none"/>
          <w:lang w:eastAsia="zh-CN"/>
        </w:rPr>
      </w:pPr>
      <w:r>
        <w:rPr>
          <w:rFonts w:hint="eastAsia" w:ascii="仿宋_GB2312" w:hAnsi="仿宋_GB2312" w:eastAsia="仿宋_GB2312"/>
          <w:sz w:val="32"/>
          <w:szCs w:val="32"/>
          <w:highlight w:val="none"/>
          <w:lang w:val="en-US" w:eastAsia="zh-CN"/>
        </w:rPr>
        <w:t>1</w:t>
      </w:r>
      <w:r>
        <w:rPr>
          <w:rFonts w:hint="eastAsia" w:ascii="仿宋_GB2312" w:hAnsi="仿宋_GB2312" w:eastAsia="仿宋_GB2312"/>
          <w:sz w:val="32"/>
          <w:szCs w:val="32"/>
          <w:highlight w:val="none"/>
          <w:lang w:eastAsia="zh-CN"/>
        </w:rPr>
        <w:t>缴费基数增加；</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2</w:t>
      </w:r>
      <w:r>
        <w:rPr>
          <w:rFonts w:hint="eastAsia" w:eastAsia="仿宋_GB2312"/>
          <w:sz w:val="32"/>
          <w:szCs w:val="32"/>
          <w:highlight w:val="none"/>
          <w:lang w:eastAsia="zh-CN"/>
        </w:rPr>
        <w:t>单位新增工作人员；</w:t>
      </w:r>
    </w:p>
    <w:p>
      <w:pPr>
        <w:pStyle w:val="8"/>
        <w:numPr>
          <w:ilvl w:val="0"/>
          <w:numId w:val="3"/>
        </w:numPr>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住房保障（类）支出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8.06</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Arial" w:eastAsia="仿宋_GB2312" w:cs="Arial"/>
          <w:kern w:val="0"/>
          <w:sz w:val="32"/>
          <w:szCs w:val="32"/>
          <w:lang w:val="en-US" w:eastAsia="zh-CN"/>
        </w:rPr>
        <w:t>职工住房公积金缴费支出</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3.35</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45</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w:t>
      </w:r>
    </w:p>
    <w:p>
      <w:pPr>
        <w:pStyle w:val="8"/>
        <w:numPr>
          <w:ilvl w:val="0"/>
          <w:numId w:val="0"/>
        </w:numPr>
        <w:tabs>
          <w:tab w:val="left" w:pos="2671"/>
          <w:tab w:val="left" w:pos="5000"/>
          <w:tab w:val="left" w:pos="6190"/>
        </w:tabs>
        <w:spacing w:after="0" w:line="600" w:lineRule="exact"/>
        <w:ind w:firstLine="640" w:firstLineChars="200"/>
        <w:rPr>
          <w:rFonts w:hint="eastAsia" w:ascii="仿宋_GB2312" w:hAnsi="仿宋_GB2312" w:eastAsia="仿宋_GB2312"/>
          <w:sz w:val="32"/>
          <w:szCs w:val="32"/>
          <w:highlight w:val="none"/>
          <w:lang w:eastAsia="zh-CN"/>
        </w:rPr>
      </w:pPr>
      <w:r>
        <w:rPr>
          <w:rFonts w:hint="eastAsia" w:ascii="仿宋_GB2312" w:hAnsi="仿宋_GB2312" w:eastAsia="仿宋_GB2312"/>
          <w:sz w:val="32"/>
          <w:szCs w:val="32"/>
          <w:highlight w:val="none"/>
          <w:lang w:val="en-US" w:eastAsia="zh-CN"/>
        </w:rPr>
        <w:t>1</w:t>
      </w:r>
      <w:r>
        <w:rPr>
          <w:rFonts w:hint="eastAsia" w:ascii="仿宋_GB2312" w:hAnsi="仿宋_GB2312" w:eastAsia="仿宋_GB2312"/>
          <w:sz w:val="32"/>
          <w:szCs w:val="32"/>
          <w:highlight w:val="none"/>
          <w:lang w:eastAsia="zh-CN"/>
        </w:rPr>
        <w:t>缴费基数增加；</w:t>
      </w:r>
    </w:p>
    <w:p>
      <w:pPr>
        <w:pStyle w:val="8"/>
        <w:tabs>
          <w:tab w:val="left" w:pos="2671"/>
          <w:tab w:val="left" w:pos="5000"/>
          <w:tab w:val="left" w:pos="6190"/>
        </w:tabs>
        <w:spacing w:after="0" w:line="600"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2</w:t>
      </w:r>
      <w:r>
        <w:rPr>
          <w:rFonts w:hint="eastAsia" w:eastAsia="仿宋_GB2312"/>
          <w:sz w:val="32"/>
          <w:szCs w:val="32"/>
          <w:highlight w:val="none"/>
          <w:lang w:eastAsia="zh-CN"/>
        </w:rPr>
        <w:t>单位新增工作人员；</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eastAsia="zh-CN"/>
        </w:rPr>
        <w:t>（</w:t>
      </w:r>
      <w:r>
        <w:rPr>
          <w:rFonts w:hint="eastAsia" w:eastAsia="仿宋_GB2312"/>
          <w:sz w:val="32"/>
          <w:szCs w:val="32"/>
          <w:highlight w:val="none"/>
          <w:lang w:val="en-US" w:eastAsia="zh-CN"/>
        </w:rPr>
        <w:t>7</w:t>
      </w:r>
      <w:r>
        <w:rPr>
          <w:rFonts w:hint="eastAsia" w:eastAsia="仿宋_GB2312"/>
          <w:sz w:val="32"/>
          <w:szCs w:val="32"/>
          <w:highlight w:val="none"/>
          <w:lang w:eastAsia="zh-CN"/>
        </w:rPr>
        <w:t>）</w:t>
      </w:r>
      <w:r>
        <w:rPr>
          <w:rFonts w:hint="eastAsia" w:eastAsia="仿宋_GB2312"/>
          <w:sz w:val="32"/>
          <w:szCs w:val="32"/>
          <w:highlight w:val="none"/>
          <w:lang w:val="en-US" w:eastAsia="zh-CN"/>
        </w:rPr>
        <w:t>科学技术（类）支出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不存在</w:t>
      </w:r>
      <w:r>
        <w:rPr>
          <w:rFonts w:hint="eastAsia" w:ascii="仿宋_GB2312" w:hAnsi="仿宋_GB2312" w:eastAsia="仿宋_GB2312"/>
          <w:sz w:val="32"/>
          <w:szCs w:val="32"/>
          <w:highlight w:val="none"/>
          <w:lang w:eastAsia="zh-CN"/>
        </w:rPr>
        <w:t>此项内容</w:t>
      </w:r>
      <w:r>
        <w:rPr>
          <w:rFonts w:eastAsia="仿宋_GB2312"/>
          <w:sz w:val="32"/>
          <w:szCs w:val="32"/>
          <w:highlight w:val="none"/>
        </w:rPr>
        <w:t>。</w:t>
      </w:r>
    </w:p>
    <w:p>
      <w:pPr>
        <w:widowControl/>
        <w:shd w:val="clear" w:color="auto" w:fill="FFFFFF"/>
        <w:spacing w:line="560" w:lineRule="exact"/>
        <w:ind w:firstLine="640"/>
        <w:jc w:val="left"/>
        <w:rPr>
          <w:rFonts w:hint="eastAsia" w:eastAsia="仿宋_GB2312"/>
          <w:sz w:val="32"/>
          <w:szCs w:val="32"/>
          <w:highlight w:val="none"/>
          <w:lang w:eastAsia="zh-CN"/>
        </w:rPr>
      </w:pPr>
      <w:r>
        <w:rPr>
          <w:rFonts w:hint="eastAsia" w:eastAsia="仿宋_GB2312"/>
          <w:sz w:val="32"/>
          <w:szCs w:val="32"/>
          <w:highlight w:val="none"/>
          <w:lang w:val="en-US" w:eastAsia="zh-CN"/>
        </w:rPr>
        <w:t>（8）文化旅游体育与传媒（类）支出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94.22</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Arial" w:eastAsia="仿宋_GB2312" w:cs="Arial"/>
          <w:kern w:val="0"/>
          <w:sz w:val="32"/>
          <w:szCs w:val="32"/>
        </w:rPr>
        <w:t>机关在职人员基本工资、津贴补贴等人员经费、对个人和家庭的补助支出以及机关运行经费支出，保障机构正常运行、开展日常工作。</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14.61</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19</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w:t>
      </w:r>
    </w:p>
    <w:p>
      <w:pPr>
        <w:widowControl/>
        <w:shd w:val="clear" w:color="auto" w:fill="FFFFFF"/>
        <w:spacing w:line="560" w:lineRule="exact"/>
        <w:ind w:firstLine="640"/>
        <w:jc w:val="left"/>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lang w:val="en-US" w:eastAsia="zh-CN"/>
        </w:rPr>
        <w:t>1将临时工劳务、办公及维修支出纳入预算</w:t>
      </w:r>
      <w:r>
        <w:rPr>
          <w:rFonts w:hint="eastAsia" w:ascii="仿宋_GB2312" w:hAnsi="Arial" w:eastAsia="仿宋_GB2312" w:cs="Arial"/>
          <w:kern w:val="0"/>
          <w:sz w:val="32"/>
          <w:szCs w:val="32"/>
        </w:rPr>
        <w:t>；</w:t>
      </w:r>
    </w:p>
    <w:p>
      <w:pPr>
        <w:pStyle w:val="8"/>
        <w:tabs>
          <w:tab w:val="left" w:pos="3288"/>
          <w:tab w:val="left" w:pos="5641"/>
          <w:tab w:val="left" w:pos="6778"/>
        </w:tabs>
        <w:spacing w:after="0" w:line="600" w:lineRule="exact"/>
        <w:ind w:firstLine="640" w:firstLineChars="200"/>
        <w:rPr>
          <w:rFonts w:eastAsia="仿宋_GB2312"/>
          <w:sz w:val="32"/>
          <w:szCs w:val="32"/>
          <w:highlight w:val="none"/>
        </w:rPr>
      </w:pP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lang w:eastAsia="zh-CN"/>
        </w:rPr>
        <w:t>本单位新增工作人员，预算增加</w:t>
      </w:r>
      <w:r>
        <w:rPr>
          <w:rFonts w:hint="eastAsia" w:ascii="仿宋_GB2312" w:hAnsi="Arial" w:eastAsia="仿宋_GB2312" w:cs="Arial"/>
          <w:kern w:val="0"/>
          <w:sz w:val="32"/>
          <w:szCs w:val="32"/>
        </w:rPr>
        <w:t>；</w:t>
      </w:r>
    </w:p>
    <w:p>
      <w:pPr>
        <w:pStyle w:val="8"/>
        <w:numPr>
          <w:ilvl w:val="0"/>
          <w:numId w:val="4"/>
        </w:numPr>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hint="eastAsia" w:eastAsia="仿宋_GB2312"/>
          <w:sz w:val="32"/>
          <w:szCs w:val="32"/>
          <w:highlight w:val="none"/>
          <w:lang w:val="en-US" w:eastAsia="zh-CN"/>
        </w:rPr>
        <w:t>其他社会保障和就业（类）支出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0.86</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Arial" w:eastAsia="仿宋_GB2312" w:cs="Arial"/>
          <w:kern w:val="0"/>
          <w:sz w:val="32"/>
          <w:szCs w:val="32"/>
          <w:lang w:eastAsia="zh-CN"/>
        </w:rPr>
        <w:t>职工工伤、失业保险的缴费支出</w:t>
      </w:r>
      <w:r>
        <w:rPr>
          <w:rFonts w:eastAsia="仿宋_GB2312"/>
          <w:sz w:val="32"/>
          <w:szCs w:val="32"/>
          <w:highlight w:val="none"/>
        </w:rPr>
        <w:t>。与上年相比增加（减少）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0.35</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69</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w:t>
      </w:r>
    </w:p>
    <w:p>
      <w:pPr>
        <w:pStyle w:val="8"/>
        <w:numPr>
          <w:ilvl w:val="0"/>
          <w:numId w:val="0"/>
        </w:numPr>
        <w:tabs>
          <w:tab w:val="left" w:pos="2671"/>
          <w:tab w:val="left" w:pos="5000"/>
          <w:tab w:val="left" w:pos="6190"/>
        </w:tabs>
        <w:spacing w:after="0" w:line="600" w:lineRule="exact"/>
        <w:ind w:firstLine="640" w:firstLineChars="200"/>
        <w:rPr>
          <w:rFonts w:hint="eastAsia" w:ascii="仿宋_GB2312" w:hAnsi="仿宋_GB2312" w:eastAsia="仿宋_GB2312"/>
          <w:sz w:val="32"/>
          <w:szCs w:val="32"/>
          <w:highlight w:val="none"/>
          <w:lang w:eastAsia="zh-CN"/>
        </w:rPr>
      </w:pPr>
      <w:r>
        <w:rPr>
          <w:rFonts w:hint="eastAsia" w:ascii="仿宋_GB2312" w:hAnsi="仿宋_GB2312" w:eastAsia="仿宋_GB2312"/>
          <w:sz w:val="32"/>
          <w:szCs w:val="32"/>
          <w:highlight w:val="none"/>
          <w:lang w:val="en-US" w:eastAsia="zh-CN"/>
        </w:rPr>
        <w:t>1</w:t>
      </w:r>
      <w:r>
        <w:rPr>
          <w:rFonts w:hint="eastAsia" w:ascii="仿宋_GB2312" w:hAnsi="仿宋_GB2312" w:eastAsia="仿宋_GB2312"/>
          <w:sz w:val="32"/>
          <w:szCs w:val="32"/>
          <w:highlight w:val="none"/>
          <w:lang w:eastAsia="zh-CN"/>
        </w:rPr>
        <w:t>缴费基数增加；</w:t>
      </w:r>
    </w:p>
    <w:p>
      <w:pPr>
        <w:pStyle w:val="8"/>
        <w:tabs>
          <w:tab w:val="left" w:pos="2671"/>
          <w:tab w:val="left" w:pos="5000"/>
          <w:tab w:val="left" w:pos="6190"/>
        </w:tabs>
        <w:spacing w:after="0" w:line="600"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2</w:t>
      </w:r>
      <w:r>
        <w:rPr>
          <w:rFonts w:hint="eastAsia" w:eastAsia="仿宋_GB2312"/>
          <w:sz w:val="32"/>
          <w:szCs w:val="32"/>
          <w:highlight w:val="none"/>
          <w:lang w:eastAsia="zh-CN"/>
        </w:rPr>
        <w:t>单位新增工作人员</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（10）卫生健康（类）支出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不存在</w:t>
      </w:r>
      <w:r>
        <w:rPr>
          <w:rFonts w:hint="eastAsia" w:ascii="仿宋_GB2312" w:hAnsi="仿宋_GB2312" w:eastAsia="仿宋_GB2312"/>
          <w:sz w:val="32"/>
          <w:szCs w:val="32"/>
          <w:highlight w:val="none"/>
          <w:lang w:eastAsia="zh-CN"/>
        </w:rPr>
        <w:t>此项内容</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eastAsia="zh-CN"/>
        </w:rPr>
        <w:t>（</w:t>
      </w:r>
      <w:r>
        <w:rPr>
          <w:rFonts w:hint="eastAsia" w:eastAsia="仿宋_GB2312"/>
          <w:sz w:val="32"/>
          <w:szCs w:val="32"/>
          <w:highlight w:val="none"/>
          <w:lang w:val="en-US" w:eastAsia="zh-CN"/>
        </w:rPr>
        <w:t>11</w:t>
      </w:r>
      <w:r>
        <w:rPr>
          <w:rFonts w:hint="eastAsia" w:eastAsia="仿宋_GB2312"/>
          <w:sz w:val="32"/>
          <w:szCs w:val="32"/>
          <w:highlight w:val="none"/>
          <w:lang w:eastAsia="zh-CN"/>
        </w:rPr>
        <w:t>）</w:t>
      </w:r>
      <w:r>
        <w:rPr>
          <w:rFonts w:hint="eastAsia" w:eastAsia="仿宋_GB2312"/>
          <w:sz w:val="32"/>
          <w:szCs w:val="32"/>
          <w:highlight w:val="none"/>
          <w:lang w:val="en-US" w:eastAsia="zh-CN"/>
        </w:rPr>
        <w:t>节能环保（类）支出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不存在</w:t>
      </w:r>
      <w:r>
        <w:rPr>
          <w:rFonts w:hint="eastAsia" w:ascii="仿宋_GB2312" w:hAnsi="仿宋_GB2312" w:eastAsia="仿宋_GB2312"/>
          <w:sz w:val="32"/>
          <w:szCs w:val="32"/>
          <w:highlight w:val="none"/>
          <w:lang w:eastAsia="zh-CN"/>
        </w:rPr>
        <w:t>此项内容</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（12）城乡社区（类）支出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不存在</w:t>
      </w:r>
      <w:r>
        <w:rPr>
          <w:rFonts w:hint="eastAsia" w:ascii="仿宋_GB2312" w:hAnsi="仿宋_GB2312" w:eastAsia="仿宋_GB2312"/>
          <w:sz w:val="32"/>
          <w:szCs w:val="32"/>
          <w:highlight w:val="none"/>
          <w:lang w:eastAsia="zh-CN"/>
        </w:rPr>
        <w:t>此项内容</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（13）农林水（类）支出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不存在</w:t>
      </w:r>
      <w:r>
        <w:rPr>
          <w:rFonts w:hint="eastAsia" w:ascii="仿宋_GB2312" w:hAnsi="仿宋_GB2312" w:eastAsia="仿宋_GB2312"/>
          <w:sz w:val="32"/>
          <w:szCs w:val="32"/>
          <w:highlight w:val="none"/>
          <w:lang w:eastAsia="zh-CN"/>
        </w:rPr>
        <w:t>此项内容</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eastAsia="zh-CN"/>
        </w:rPr>
        <w:t>（</w:t>
      </w:r>
      <w:r>
        <w:rPr>
          <w:rFonts w:hint="eastAsia" w:eastAsia="仿宋_GB2312"/>
          <w:sz w:val="32"/>
          <w:szCs w:val="32"/>
          <w:highlight w:val="none"/>
          <w:lang w:val="en-US" w:eastAsia="zh-CN"/>
        </w:rPr>
        <w:t>14</w:t>
      </w:r>
      <w:r>
        <w:rPr>
          <w:rFonts w:hint="eastAsia" w:eastAsia="仿宋_GB2312"/>
          <w:sz w:val="32"/>
          <w:szCs w:val="32"/>
          <w:highlight w:val="none"/>
          <w:lang w:eastAsia="zh-CN"/>
        </w:rPr>
        <w:t>）</w:t>
      </w:r>
      <w:r>
        <w:rPr>
          <w:rFonts w:hint="eastAsia" w:eastAsia="仿宋_GB2312"/>
          <w:sz w:val="32"/>
          <w:szCs w:val="32"/>
          <w:highlight w:val="none"/>
          <w:lang w:val="en-US" w:eastAsia="zh-CN"/>
        </w:rPr>
        <w:t>交通运输（类）支出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不存在</w:t>
      </w:r>
      <w:r>
        <w:rPr>
          <w:rFonts w:hint="eastAsia" w:ascii="仿宋_GB2312" w:hAnsi="仿宋_GB2312" w:eastAsia="仿宋_GB2312"/>
          <w:sz w:val="32"/>
          <w:szCs w:val="32"/>
          <w:highlight w:val="none"/>
          <w:lang w:eastAsia="zh-CN"/>
        </w:rPr>
        <w:t>此项内容</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eastAsia="zh-CN"/>
        </w:rPr>
        <w:t>（</w:t>
      </w:r>
      <w:r>
        <w:rPr>
          <w:rFonts w:hint="eastAsia" w:eastAsia="仿宋_GB2312"/>
          <w:sz w:val="32"/>
          <w:szCs w:val="32"/>
          <w:highlight w:val="none"/>
          <w:lang w:val="en-US" w:eastAsia="zh-CN"/>
        </w:rPr>
        <w:t>15</w:t>
      </w:r>
      <w:r>
        <w:rPr>
          <w:rFonts w:hint="eastAsia" w:eastAsia="仿宋_GB2312"/>
          <w:sz w:val="32"/>
          <w:szCs w:val="32"/>
          <w:highlight w:val="none"/>
          <w:lang w:eastAsia="zh-CN"/>
        </w:rPr>
        <w:t>）</w:t>
      </w:r>
      <w:r>
        <w:rPr>
          <w:rFonts w:hint="eastAsia" w:eastAsia="仿宋_GB2312"/>
          <w:sz w:val="32"/>
          <w:szCs w:val="32"/>
          <w:highlight w:val="none"/>
          <w:lang w:val="en-US" w:eastAsia="zh-CN"/>
        </w:rPr>
        <w:t>商业服务业等（类）支出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万元，主要用于。与上年相比增加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不存在</w:t>
      </w:r>
      <w:r>
        <w:rPr>
          <w:rFonts w:hint="eastAsia" w:ascii="仿宋_GB2312" w:hAnsi="仿宋_GB2312" w:eastAsia="仿宋_GB2312"/>
          <w:sz w:val="32"/>
          <w:szCs w:val="32"/>
          <w:highlight w:val="none"/>
          <w:lang w:eastAsia="zh-CN"/>
        </w:rPr>
        <w:t>此项内容</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（16）自然资源海洋气象等（类）支出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万元，主要用于</w:t>
      </w:r>
      <w:r>
        <w:rPr>
          <w:rFonts w:hint="eastAsia" w:eastAsia="仿宋_GB2312"/>
          <w:sz w:val="32"/>
          <w:szCs w:val="32"/>
          <w:highlight w:val="none"/>
          <w:lang w:eastAsia="zh-CN"/>
        </w:rPr>
        <w:t>不存在</w:t>
      </w:r>
      <w:r>
        <w:rPr>
          <w:rFonts w:hint="eastAsia" w:ascii="仿宋_GB2312" w:hAnsi="仿宋_GB2312" w:eastAsia="仿宋_GB2312"/>
          <w:sz w:val="32"/>
          <w:szCs w:val="32"/>
          <w:highlight w:val="none"/>
          <w:lang w:eastAsia="zh-CN"/>
        </w:rPr>
        <w:t>此项内容</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（17）粮油物资储备（类）支出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万元，主要用于。与上年相比增加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不存在</w:t>
      </w:r>
      <w:r>
        <w:rPr>
          <w:rFonts w:hint="eastAsia" w:ascii="仿宋_GB2312" w:hAnsi="仿宋_GB2312" w:eastAsia="仿宋_GB2312"/>
          <w:sz w:val="32"/>
          <w:szCs w:val="32"/>
          <w:highlight w:val="none"/>
          <w:lang w:eastAsia="zh-CN"/>
        </w:rPr>
        <w:t>此项内容</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（18）灾害防治及应急管理（类）支出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不存在</w:t>
      </w:r>
      <w:r>
        <w:rPr>
          <w:rFonts w:hint="eastAsia" w:ascii="仿宋_GB2312" w:hAnsi="仿宋_GB2312" w:eastAsia="仿宋_GB2312"/>
          <w:sz w:val="32"/>
          <w:szCs w:val="32"/>
          <w:highlight w:val="none"/>
          <w:lang w:eastAsia="zh-CN"/>
        </w:rPr>
        <w:t>此项内容</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hint="default" w:eastAsia="仿宋_GB2312"/>
          <w:sz w:val="32"/>
          <w:szCs w:val="32"/>
          <w:highlight w:val="none"/>
          <w:lang w:val="en-US" w:eastAsia="zh-CN"/>
        </w:rPr>
      </w:pPr>
      <w:r>
        <w:rPr>
          <w:rFonts w:hint="eastAsia" w:eastAsia="仿宋_GB2312"/>
          <w:sz w:val="32"/>
          <w:szCs w:val="32"/>
          <w:highlight w:val="none"/>
          <w:lang w:val="en-US" w:eastAsia="zh-CN"/>
        </w:rPr>
        <w:t>（19）其他类支出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万元，主要用于</w:t>
      </w:r>
      <w:r>
        <w:rPr>
          <w:rFonts w:hint="eastAsia" w:ascii="仿宋_GB2312" w:hAnsi="仿宋_GB2312" w:eastAsia="仿宋_GB2312"/>
          <w:sz w:val="32"/>
          <w:szCs w:val="32"/>
          <w:highlight w:val="none"/>
          <w:lang w:eastAsia="zh-CN"/>
        </w:rPr>
        <w:t>……</w:t>
      </w:r>
      <w:r>
        <w:rPr>
          <w:rFonts w:eastAsia="仿宋_GB2312"/>
          <w:sz w:val="32"/>
          <w:szCs w:val="32"/>
          <w:highlight w:val="none"/>
        </w:rPr>
        <w:t>。与上年相比增加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不存在</w:t>
      </w:r>
      <w:r>
        <w:rPr>
          <w:rFonts w:hint="eastAsia" w:ascii="仿宋_GB2312" w:hAnsi="仿宋_GB2312" w:eastAsia="仿宋_GB2312"/>
          <w:sz w:val="32"/>
          <w:szCs w:val="32"/>
          <w:highlight w:val="none"/>
          <w:lang w:eastAsia="zh-CN"/>
        </w:rPr>
        <w:t>此项内容。</w:t>
      </w:r>
    </w:p>
    <w:p>
      <w:pPr>
        <w:pStyle w:val="8"/>
        <w:tabs>
          <w:tab w:val="left" w:pos="4112"/>
        </w:tabs>
        <w:spacing w:after="0" w:line="600" w:lineRule="exact"/>
        <w:ind w:firstLine="640" w:firstLineChars="200"/>
        <w:rPr>
          <w:rFonts w:eastAsia="仿宋_GB2312"/>
          <w:sz w:val="32"/>
          <w:szCs w:val="32"/>
          <w:highlight w:val="none"/>
        </w:rPr>
      </w:pPr>
      <w:r>
        <w:rPr>
          <w:rFonts w:eastAsia="仿宋_GB2312"/>
          <w:sz w:val="32"/>
          <w:szCs w:val="32"/>
          <w:highlight w:val="none"/>
        </w:rPr>
        <w:t>2．年终结转结余</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万元，主要原因是</w:t>
      </w:r>
      <w:r>
        <w:rPr>
          <w:rFonts w:hint="eastAsia" w:eastAsia="仿宋_GB2312"/>
          <w:sz w:val="32"/>
          <w:szCs w:val="32"/>
          <w:highlight w:val="none"/>
          <w:lang w:eastAsia="zh-CN"/>
        </w:rPr>
        <w:t>不存在</w:t>
      </w:r>
      <w:r>
        <w:rPr>
          <w:rFonts w:hint="eastAsia" w:ascii="仿宋_GB2312" w:hAnsi="仿宋_GB2312" w:eastAsia="仿宋_GB2312"/>
          <w:sz w:val="32"/>
          <w:szCs w:val="32"/>
          <w:highlight w:val="none"/>
          <w:lang w:eastAsia="zh-CN"/>
        </w:rPr>
        <w:t>此项内容</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二、收入预算情况说明</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none"/>
          <w:lang w:eastAsia="zh-CN"/>
        </w:rPr>
        <w:t>科左中旗哈民遗址服务中心</w:t>
      </w:r>
      <w:r>
        <w:rPr>
          <w:rFonts w:hint="eastAsia" w:ascii="仿宋_GB2312" w:hAnsi="仿宋_GB2312" w:eastAsia="仿宋_GB2312" w:cs="仿宋"/>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收入预算</w:t>
      </w:r>
      <w:r>
        <w:rPr>
          <w:rFonts w:hint="eastAsia" w:eastAsia="仿宋_GB2312"/>
          <w:sz w:val="32"/>
          <w:szCs w:val="32"/>
          <w:highlight w:val="none"/>
          <w:lang w:val="en-US" w:eastAsia="zh-CN"/>
        </w:rPr>
        <w:t>总</w:t>
      </w:r>
      <w:r>
        <w:rPr>
          <w:rFonts w:eastAsia="仿宋_GB2312"/>
          <w:sz w:val="32"/>
          <w:szCs w:val="32"/>
          <w:highlight w:val="none"/>
        </w:rPr>
        <w:t>计</w:t>
      </w:r>
      <w:r>
        <w:rPr>
          <w:rFonts w:hint="eastAsia" w:eastAsia="仿宋_GB2312"/>
          <w:sz w:val="32"/>
          <w:szCs w:val="32"/>
          <w:highlight w:val="none"/>
          <w:u w:val="single"/>
          <w:lang w:val="en-US" w:eastAsia="zh-CN"/>
        </w:rPr>
        <w:t>138.51</w:t>
      </w:r>
      <w:r>
        <w:rPr>
          <w:rFonts w:eastAsia="仿宋_GB2312"/>
          <w:sz w:val="32"/>
          <w:szCs w:val="32"/>
          <w:highlight w:val="none"/>
          <w:u w:val="single"/>
        </w:rPr>
        <w:t xml:space="preserve"> </w:t>
      </w:r>
      <w:r>
        <w:rPr>
          <w:rFonts w:eastAsia="仿宋_GB2312"/>
          <w:sz w:val="32"/>
          <w:szCs w:val="32"/>
          <w:highlight w:val="none"/>
        </w:rPr>
        <w:t>万元，包括本年收入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138.51</w:t>
      </w:r>
      <w:r>
        <w:rPr>
          <w:rFonts w:eastAsia="仿宋_GB2312"/>
          <w:sz w:val="32"/>
          <w:szCs w:val="32"/>
          <w:highlight w:val="none"/>
          <w:u w:val="single"/>
        </w:rPr>
        <w:t xml:space="preserve">   </w:t>
      </w:r>
      <w:r>
        <w:rPr>
          <w:rFonts w:eastAsia="仿宋_GB2312"/>
          <w:sz w:val="32"/>
          <w:szCs w:val="32"/>
          <w:highlight w:val="none"/>
        </w:rPr>
        <w:t>万元，上年结转结余</w:t>
      </w:r>
      <w:r>
        <w:rPr>
          <w:rFonts w:eastAsia="仿宋_GB2312"/>
          <w:sz w:val="32"/>
          <w:szCs w:val="32"/>
          <w:highlight w:val="none"/>
          <w:u w:val="single"/>
        </w:rPr>
        <w:t xml:space="preserve">     </w:t>
      </w:r>
      <w:r>
        <w:rPr>
          <w:rFonts w:eastAsia="仿宋_GB2312"/>
          <w:sz w:val="32"/>
          <w:szCs w:val="32"/>
          <w:highlight w:val="none"/>
        </w:rPr>
        <w:t>万元。其中：</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本年一般公共预算收入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138.51</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本年政府性基金预算收入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本年国有资本经营预算收入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本年财政专户管理资金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本年事业单位经营收入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本年上级补助收入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本年附属单位上缴收入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本年其他收入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上年结转结余的一般公共预算收入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上年结转结余的政府性基金预算收入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上年结转结余的国有资本经营预算收入</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上年结转结余的财政专户管理资金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上年结转结余的单位资金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rPr>
          <w:rFonts w:hint="eastAsia" w:eastAsiaTheme="minorEastAsia"/>
          <w:lang w:eastAsia="zh-CN"/>
        </w:rPr>
      </w:pPr>
    </w:p>
    <w:p>
      <w:pPr>
        <w:pStyle w:val="18"/>
        <w:tabs>
          <w:tab w:val="left" w:pos="0"/>
        </w:tabs>
        <w:ind w:left="0" w:leftChars="0" w:firstLine="0"/>
        <w:jc w:val="center"/>
        <w:rPr>
          <w:rFonts w:eastAsia="仿宋_GB2312"/>
          <w:sz w:val="32"/>
          <w:szCs w:val="32"/>
          <w:highlight w:val="none"/>
        </w:rPr>
      </w:pPr>
      <w:r>
        <w:rPr>
          <w:rFonts w:hint="eastAsia" w:eastAsiaTheme="minorEastAsia"/>
          <w:lang w:eastAsia="zh-CN"/>
        </w:rPr>
        <w:drawing>
          <wp:inline distT="0" distB="0" distL="114300" distR="114300">
            <wp:extent cx="3913505" cy="2311400"/>
            <wp:effectExtent l="4445" t="4445" r="6350" b="825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8"/>
        <w:tabs>
          <w:tab w:val="left" w:pos="0"/>
        </w:tabs>
        <w:ind w:left="0" w:leftChars="0" w:firstLine="0"/>
        <w:jc w:val="center"/>
        <w:rPr>
          <w:rFonts w:hint="eastAsia" w:ascii="Times New Roman" w:hAnsi="Times New Roman" w:eastAsia="仿宋_GB2312" w:cs="仿宋"/>
          <w:sz w:val="32"/>
          <w:szCs w:val="32"/>
          <w:highlight w:val="none"/>
          <w:lang w:eastAsia="zh-CN"/>
        </w:rPr>
      </w:pPr>
      <w:r>
        <w:rPr>
          <w:rFonts w:eastAsia="仿宋_GB2312"/>
          <w:sz w:val="32"/>
          <w:szCs w:val="32"/>
          <w:highlight w:val="none"/>
        </w:rPr>
        <w:t>图1.收入预算图</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auto"/>
          <w:sz w:val="32"/>
          <w:szCs w:val="32"/>
          <w:highlight w:val="none"/>
          <w:lang w:val="en-US" w:eastAsia="zh-CN"/>
        </w:rPr>
        <w:t>需饼图列示</w:t>
      </w:r>
      <w:r>
        <w:rPr>
          <w:rFonts w:hint="eastAsia" w:ascii="Times New Roman" w:hAnsi="Times New Roman" w:eastAsia="仿宋_GB2312" w:cs="仿宋"/>
          <w:sz w:val="32"/>
          <w:szCs w:val="32"/>
          <w:highlight w:val="none"/>
          <w:lang w:eastAsia="zh-CN"/>
        </w:rPr>
        <w:t>）</w:t>
      </w:r>
    </w:p>
    <w:p>
      <w:pPr>
        <w:pStyle w:val="18"/>
        <w:tabs>
          <w:tab w:val="left" w:pos="0"/>
        </w:tabs>
        <w:ind w:left="0" w:leftChars="0" w:firstLine="0"/>
        <w:jc w:val="center"/>
        <w:rPr>
          <w:rFonts w:hint="eastAsia" w:ascii="Times New Roman" w:hAnsi="Times New Roman" w:eastAsia="仿宋_GB2312" w:cs="仿宋"/>
          <w:sz w:val="32"/>
          <w:szCs w:val="32"/>
          <w:highlight w:val="none"/>
          <w:lang w:eastAsia="zh-CN"/>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三、支出预算情况说明</w:t>
      </w:r>
    </w:p>
    <w:p>
      <w:pPr>
        <w:pStyle w:val="8"/>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hint="eastAsia" w:ascii="仿宋_GB2312" w:hAnsi="仿宋_GB2312" w:eastAsia="仿宋_GB2312" w:cs="仿宋"/>
          <w:sz w:val="32"/>
          <w:szCs w:val="32"/>
          <w:highlight w:val="none"/>
          <w:u w:val="none"/>
          <w:lang w:eastAsia="zh-CN"/>
        </w:rPr>
        <w:t>科左中旗哈民遗址服务中心</w:t>
      </w:r>
      <w:r>
        <w:rPr>
          <w:rFonts w:hint="eastAsia" w:ascii="仿宋_GB2312" w:hAnsi="仿宋_GB2312" w:eastAsia="仿宋_GB2312" w:cs="仿宋_GB2312"/>
          <w:color w:val="auto"/>
          <w:sz w:val="32"/>
          <w:szCs w:val="32"/>
          <w:highlight w:val="none"/>
          <w:u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支出预算合计</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138.51</w:t>
      </w:r>
      <w:r>
        <w:rPr>
          <w:rFonts w:eastAsia="仿宋_GB2312"/>
          <w:sz w:val="32"/>
          <w:szCs w:val="32"/>
          <w:highlight w:val="none"/>
          <w:u w:val="single"/>
        </w:rPr>
        <w:t xml:space="preserve"> </w:t>
      </w:r>
      <w:r>
        <w:rPr>
          <w:rFonts w:eastAsia="仿宋_GB2312"/>
          <w:sz w:val="32"/>
          <w:szCs w:val="32"/>
          <w:highlight w:val="none"/>
        </w:rPr>
        <w:t>万元，其中</w:t>
      </w:r>
      <w:r>
        <w:rPr>
          <w:rFonts w:hint="eastAsia" w:eastAsia="仿宋_GB2312"/>
          <w:sz w:val="32"/>
          <w:szCs w:val="32"/>
          <w:highlight w:val="none"/>
          <w:lang w:eastAsia="zh-CN"/>
        </w:rPr>
        <w:t>：</w:t>
      </w:r>
    </w:p>
    <w:p>
      <w:pPr>
        <w:pStyle w:val="8"/>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基本支出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138.51</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100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项目支出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eastAsia="仿宋_GB2312"/>
          <w:sz w:val="32"/>
          <w:szCs w:val="32"/>
          <w:highlight w:val="none"/>
        </w:rPr>
        <w:t>事业单位经营支出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上缴上级支出</w:t>
      </w:r>
      <w:r>
        <w:rPr>
          <w:rFonts w:eastAsia="仿宋_GB2312"/>
          <w:sz w:val="32"/>
          <w:szCs w:val="32"/>
          <w:highlight w:val="non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对附属单位补助支出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
      <w:pPr>
        <w:pStyle w:val="18"/>
        <w:ind w:left="0" w:leftChars="0" w:firstLine="220"/>
        <w:jc w:val="center"/>
        <w:rPr>
          <w:rFonts w:hint="default" w:eastAsia="仿宋_GB2312"/>
          <w:sz w:val="32"/>
          <w:szCs w:val="32"/>
          <w:highlight w:val="none"/>
        </w:rPr>
      </w:pPr>
      <w:r>
        <w:rPr>
          <w:rFonts w:hint="eastAsia" w:eastAsiaTheme="minorEastAsia"/>
          <w:lang w:eastAsia="zh-CN"/>
        </w:rPr>
        <w:drawing>
          <wp:inline distT="0" distB="0" distL="114300" distR="114300">
            <wp:extent cx="3895090" cy="2481580"/>
            <wp:effectExtent l="4445" t="4445" r="571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8"/>
        <w:ind w:left="0" w:leftChars="0" w:firstLine="220"/>
        <w:jc w:val="center"/>
        <w:rPr>
          <w:rFonts w:hint="default"/>
          <w:highlight w:val="none"/>
        </w:rPr>
      </w:pPr>
      <w:r>
        <w:rPr>
          <w:rFonts w:eastAsia="仿宋_GB2312"/>
          <w:sz w:val="32"/>
          <w:szCs w:val="32"/>
          <w:highlight w:val="none"/>
        </w:rPr>
        <w:t>图2.支出预算图</w:t>
      </w:r>
      <w:r>
        <w:rPr>
          <w:rFonts w:hint="eastAsia" w:ascii="Times New Roman" w:hAnsi="Times New Roman" w:eastAsia="仿宋_GB2312" w:cs="仿宋"/>
          <w:sz w:val="32"/>
          <w:szCs w:val="32"/>
          <w:highlight w:val="none"/>
          <w:lang w:eastAsia="zh-CN"/>
        </w:rPr>
        <w:t>（</w:t>
      </w:r>
      <w:r>
        <w:rPr>
          <w:rFonts w:hint="eastAsia" w:ascii="Times New Roman" w:hAnsi="Times New Roman" w:eastAsia="仿宋_GB2312" w:cs="仿宋"/>
          <w:color w:val="auto"/>
          <w:sz w:val="32"/>
          <w:szCs w:val="32"/>
          <w:highlight w:val="none"/>
          <w:lang w:val="en-US" w:eastAsia="zh-CN"/>
        </w:rPr>
        <w:t>需饼图列示</w:t>
      </w:r>
      <w:r>
        <w:rPr>
          <w:rFonts w:hint="eastAsia" w:ascii="Times New Roman" w:hAnsi="Times New Roman" w:eastAsia="仿宋_GB2312" w:cs="仿宋"/>
          <w:sz w:val="32"/>
          <w:szCs w:val="32"/>
          <w:highlight w:val="none"/>
          <w:lang w:eastAsia="zh-CN"/>
        </w:rPr>
        <w:t>）</w:t>
      </w:r>
    </w:p>
    <w:p>
      <w:pPr>
        <w:pStyle w:val="8"/>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p>
    <w:p>
      <w:pPr>
        <w:spacing w:line="600" w:lineRule="exact"/>
        <w:ind w:left="6" w:leftChars="0" w:firstLine="633" w:firstLineChars="198"/>
        <w:outlineLvl w:val="2"/>
        <w:rPr>
          <w:rFonts w:eastAsia="黑体" w:cs="黑体"/>
          <w:sz w:val="32"/>
          <w:szCs w:val="36"/>
          <w:highlight w:val="none"/>
        </w:rPr>
      </w:pPr>
      <w:r>
        <w:rPr>
          <w:rFonts w:hint="eastAsia" w:eastAsia="黑体" w:cs="黑体"/>
          <w:sz w:val="32"/>
          <w:szCs w:val="36"/>
          <w:highlight w:val="none"/>
        </w:rPr>
        <w:t>四、财政拨款收支预算总体情况说明</w:t>
      </w:r>
    </w:p>
    <w:p>
      <w:pPr>
        <w:widowControl/>
        <w:shd w:val="clear" w:color="auto" w:fill="FFFFFF"/>
        <w:spacing w:line="560" w:lineRule="exact"/>
        <w:ind w:firstLine="640"/>
        <w:jc w:val="left"/>
        <w:rPr>
          <w:rFonts w:hint="eastAsia" w:eastAsia="仿宋_GB2312"/>
          <w:sz w:val="32"/>
          <w:szCs w:val="32"/>
          <w:highlight w:val="none"/>
          <w:lang w:eastAsia="zh-CN"/>
        </w:rPr>
      </w:pPr>
      <w:r>
        <w:rPr>
          <w:rFonts w:hint="eastAsia" w:ascii="仿宋_GB2312" w:hAnsi="仿宋_GB2312" w:eastAsia="仿宋_GB2312" w:cs="仿宋"/>
          <w:sz w:val="32"/>
          <w:szCs w:val="32"/>
          <w:highlight w:val="none"/>
          <w:u w:val="none"/>
          <w:lang w:eastAsia="zh-CN"/>
        </w:rPr>
        <w:t>科左中旗哈民遗址服务中心</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年度财政拨款收、支总预算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138.51</w:t>
      </w:r>
      <w:r>
        <w:rPr>
          <w:rFonts w:eastAsia="仿宋_GB2312"/>
          <w:sz w:val="32"/>
          <w:szCs w:val="32"/>
          <w:highlight w:val="none"/>
          <w:u w:val="single"/>
        </w:rPr>
        <w:t xml:space="preserve">  </w:t>
      </w:r>
      <w:r>
        <w:rPr>
          <w:rFonts w:eastAsia="仿宋_GB2312"/>
          <w:sz w:val="32"/>
          <w:szCs w:val="32"/>
          <w:highlight w:val="none"/>
        </w:rPr>
        <w:t>万元。与上年相比，财政拨款收、支总计各增加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60.70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78</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eastAsia="zh-CN"/>
        </w:rPr>
        <w:t>：</w:t>
      </w:r>
    </w:p>
    <w:p>
      <w:pPr>
        <w:widowControl/>
        <w:shd w:val="clear" w:color="auto" w:fill="FFFFFF"/>
        <w:spacing w:line="560" w:lineRule="exact"/>
        <w:ind w:firstLine="640"/>
        <w:jc w:val="left"/>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lang w:val="en-US" w:eastAsia="zh-CN"/>
        </w:rPr>
        <w:t>1将临时工劳务、办公及维修支出纳入预算</w:t>
      </w:r>
      <w:r>
        <w:rPr>
          <w:rFonts w:hint="eastAsia" w:ascii="仿宋_GB2312" w:hAnsi="Arial" w:eastAsia="仿宋_GB2312" w:cs="Arial"/>
          <w:kern w:val="0"/>
          <w:sz w:val="32"/>
          <w:szCs w:val="32"/>
        </w:rPr>
        <w:t>；</w:t>
      </w:r>
    </w:p>
    <w:p>
      <w:pPr>
        <w:pStyle w:val="8"/>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lang w:eastAsia="zh-CN"/>
        </w:rPr>
        <w:t>本单位新增工作人员，预算增加</w:t>
      </w:r>
      <w:r>
        <w:rPr>
          <w:rFonts w:hint="eastAsia" w:ascii="仿宋_GB2312" w:hAnsi="Arial" w:eastAsia="仿宋_GB2312" w:cs="Arial"/>
          <w:kern w:val="0"/>
          <w:sz w:val="32"/>
          <w:szCs w:val="32"/>
        </w:rPr>
        <w:t>；</w:t>
      </w:r>
      <w:r>
        <w:rPr>
          <w:rFonts w:eastAsia="仿宋_GB2312"/>
          <w:sz w:val="32"/>
          <w:szCs w:val="32"/>
          <w:highlight w:val="none"/>
        </w:rPr>
        <w:t>。</w:t>
      </w:r>
    </w:p>
    <w:p>
      <w:pPr>
        <w:spacing w:line="600" w:lineRule="exact"/>
        <w:ind w:left="0" w:leftChars="0" w:firstLine="640" w:firstLineChars="200"/>
        <w:outlineLvl w:val="2"/>
        <w:rPr>
          <w:rFonts w:hint="eastAsia" w:eastAsia="黑体" w:cs="黑体"/>
          <w:color w:val="auto"/>
          <w:sz w:val="32"/>
          <w:szCs w:val="36"/>
          <w:highlight w:val="none"/>
        </w:rPr>
      </w:pPr>
    </w:p>
    <w:p>
      <w:pPr>
        <w:spacing w:line="600" w:lineRule="exact"/>
        <w:ind w:left="0" w:leftChars="0" w:firstLine="640" w:firstLineChars="200"/>
        <w:outlineLvl w:val="2"/>
        <w:rPr>
          <w:rFonts w:ascii="Times New Roman" w:hAnsi="Times New Roman" w:eastAsia="仿宋_GB2312" w:cs="仿宋"/>
          <w:color w:val="auto"/>
          <w:sz w:val="32"/>
          <w:szCs w:val="32"/>
          <w:highlight w:val="none"/>
        </w:rPr>
      </w:pPr>
      <w:bookmarkStart w:id="4" w:name="_GoBack"/>
      <w:bookmarkEnd w:id="4"/>
      <w:r>
        <w:rPr>
          <w:rFonts w:hint="eastAsia" w:eastAsia="黑体" w:cs="黑体"/>
          <w:color w:val="auto"/>
          <w:sz w:val="32"/>
          <w:szCs w:val="36"/>
          <w:highlight w:val="none"/>
        </w:rPr>
        <w:t>五、一般公共预算支出预算情况说明</w:t>
      </w:r>
    </w:p>
    <w:p>
      <w:pPr>
        <w:pStyle w:val="8"/>
        <w:numPr>
          <w:numId w:val="0"/>
        </w:numPr>
        <w:tabs>
          <w:tab w:val="left" w:pos="4275"/>
        </w:tabs>
        <w:spacing w:after="0" w:line="600" w:lineRule="exact"/>
        <w:ind w:firstLine="640" w:firstLineChars="200"/>
        <w:rPr>
          <w:rFonts w:hint="default" w:ascii="楷体" w:hAnsi="楷体" w:eastAsia="楷体" w:cs="楷体"/>
          <w:b/>
          <w:bCs/>
          <w:color w:val="auto"/>
          <w:sz w:val="32"/>
          <w:szCs w:val="32"/>
          <w:highlight w:val="none"/>
          <w:lang w:val="en-US" w:eastAsia="zh-CN"/>
        </w:rPr>
      </w:pPr>
      <w:r>
        <w:rPr>
          <w:rFonts w:hint="eastAsia" w:ascii="仿宋_GB2312" w:hAnsi="仿宋_GB2312" w:eastAsia="仿宋_GB2312" w:cs="仿宋"/>
          <w:color w:val="auto"/>
          <w:sz w:val="32"/>
          <w:szCs w:val="32"/>
          <w:highlight w:val="none"/>
          <w:u w:val="none"/>
          <w:lang w:eastAsia="zh-CN"/>
        </w:rPr>
        <w:t>科左中旗哈民遗址服务中心</w:t>
      </w:r>
      <w:r>
        <w:rPr>
          <w:rFonts w:hint="eastAsia" w:ascii="仿宋_GB2312" w:hAnsi="仿宋_GB2312" w:eastAsia="仿宋_GB2312" w:cs="仿宋"/>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年度</w:t>
      </w:r>
      <w:r>
        <w:rPr>
          <w:rFonts w:eastAsia="仿宋_GB2312"/>
          <w:color w:val="auto"/>
          <w:sz w:val="32"/>
          <w:szCs w:val="32"/>
          <w:highlight w:val="none"/>
        </w:rPr>
        <w:t>一般公共预算财政拨款支出预算</w:t>
      </w: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val="en-US" w:eastAsia="zh-CN"/>
        </w:rPr>
        <w:t>138.51</w:t>
      </w:r>
      <w:r>
        <w:rPr>
          <w:rFonts w:eastAsia="仿宋_GB2312"/>
          <w:color w:val="auto"/>
          <w:sz w:val="32"/>
          <w:szCs w:val="32"/>
          <w:highlight w:val="none"/>
          <w:u w:val="single"/>
        </w:rPr>
        <w:t xml:space="preserve"> </w:t>
      </w:r>
      <w:r>
        <w:rPr>
          <w:rFonts w:eastAsia="仿宋_GB2312"/>
          <w:color w:val="auto"/>
          <w:sz w:val="32"/>
          <w:szCs w:val="32"/>
          <w:highlight w:val="none"/>
        </w:rPr>
        <w:t>万元，与上年相比增加</w:t>
      </w: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val="en-US" w:eastAsia="zh-CN"/>
        </w:rPr>
        <w:t>60.70</w:t>
      </w:r>
      <w:r>
        <w:rPr>
          <w:rFonts w:eastAsia="仿宋_GB2312"/>
          <w:color w:val="auto"/>
          <w:sz w:val="32"/>
          <w:szCs w:val="32"/>
          <w:highlight w:val="none"/>
        </w:rPr>
        <w:t>万元，增长</w:t>
      </w: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val="en-US" w:eastAsia="zh-CN"/>
        </w:rPr>
        <w:t>78</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r>
        <w:rPr>
          <w:rFonts w:hint="eastAsia" w:eastAsia="仿宋_GB2312"/>
          <w:color w:val="auto"/>
          <w:sz w:val="32"/>
          <w:szCs w:val="32"/>
          <w:highlight w:val="none"/>
        </w:rPr>
        <w:t>具体情况如下：</w:t>
      </w:r>
    </w:p>
    <w:p>
      <w:pPr>
        <w:pStyle w:val="8"/>
        <w:numPr>
          <w:numId w:val="0"/>
        </w:numPr>
        <w:tabs>
          <w:tab w:val="left" w:pos="4275"/>
        </w:tabs>
        <w:spacing w:after="0" w:line="600" w:lineRule="exact"/>
        <w:ind w:firstLine="643" w:firstLineChars="200"/>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（一）文化旅游体育与传媒支出（类）</w:t>
      </w:r>
    </w:p>
    <w:p>
      <w:pPr>
        <w:widowControl/>
        <w:numPr>
          <w:numId w:val="0"/>
        </w:numPr>
        <w:shd w:val="clear" w:color="auto" w:fill="FFFFFF"/>
        <w:spacing w:line="560" w:lineRule="exact"/>
        <w:ind w:firstLine="640" w:firstLineChars="200"/>
        <w:jc w:val="left"/>
        <w:rPr>
          <w:rFonts w:eastAsia="仿宋_GB2312"/>
          <w:color w:val="auto"/>
          <w:sz w:val="32"/>
          <w:szCs w:val="32"/>
          <w:highlight w:val="none"/>
        </w:rPr>
      </w:pPr>
      <w:r>
        <w:rPr>
          <w:rFonts w:hint="eastAsia" w:eastAsia="仿宋_GB2312"/>
          <w:color w:val="auto"/>
          <w:sz w:val="32"/>
          <w:szCs w:val="32"/>
          <w:highlight w:val="none"/>
          <w:lang w:val="en-US" w:eastAsia="zh-CN"/>
        </w:rPr>
        <w:t>文化和旅游款</w:t>
      </w:r>
      <w:r>
        <w:rPr>
          <w:rFonts w:eastAsia="仿宋_GB2312"/>
          <w:color w:val="auto"/>
          <w:sz w:val="32"/>
          <w:szCs w:val="32"/>
          <w:highlight w:val="none"/>
        </w:rPr>
        <w:t>行政运行项。年初预算</w:t>
      </w: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val="en-US" w:eastAsia="zh-CN"/>
        </w:rPr>
        <w:t>94.22</w:t>
      </w:r>
      <w:r>
        <w:rPr>
          <w:rFonts w:eastAsia="仿宋_GB2312"/>
          <w:color w:val="auto"/>
          <w:sz w:val="32"/>
          <w:szCs w:val="32"/>
          <w:highlight w:val="none"/>
          <w:u w:val="single"/>
        </w:rPr>
        <w:t xml:space="preserve">  </w:t>
      </w:r>
      <w:r>
        <w:rPr>
          <w:rFonts w:eastAsia="仿宋_GB2312"/>
          <w:color w:val="auto"/>
          <w:sz w:val="32"/>
          <w:szCs w:val="32"/>
          <w:highlight w:val="none"/>
        </w:rPr>
        <w:t>万元，与上年相比增加</w:t>
      </w: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val="en-US" w:eastAsia="zh-CN"/>
        </w:rPr>
        <w:t>14.61</w:t>
      </w:r>
      <w:r>
        <w:rPr>
          <w:rFonts w:eastAsia="仿宋_GB2312"/>
          <w:color w:val="auto"/>
          <w:sz w:val="32"/>
          <w:szCs w:val="32"/>
          <w:highlight w:val="none"/>
          <w:u w:val="single"/>
        </w:rPr>
        <w:t xml:space="preserve">  </w:t>
      </w:r>
      <w:r>
        <w:rPr>
          <w:rFonts w:eastAsia="仿宋_GB2312"/>
          <w:color w:val="auto"/>
          <w:sz w:val="32"/>
          <w:szCs w:val="32"/>
          <w:highlight w:val="none"/>
        </w:rPr>
        <w:t>万元，增长</w:t>
      </w: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val="en-US" w:eastAsia="zh-CN"/>
        </w:rPr>
        <w:t>19</w:t>
      </w:r>
      <w:r>
        <w:rPr>
          <w:rFonts w:eastAsia="仿宋_GB2312"/>
          <w:color w:val="auto"/>
          <w:sz w:val="32"/>
          <w:szCs w:val="32"/>
          <w:highlight w:val="none"/>
          <w:u w:val="singl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r>
        <w:rPr>
          <w:rFonts w:hint="eastAsia" w:eastAsia="仿宋_GB2312"/>
          <w:color w:val="auto"/>
          <w:sz w:val="32"/>
          <w:szCs w:val="32"/>
          <w:highlight w:val="none"/>
          <w:lang w:eastAsia="zh-CN"/>
        </w:rPr>
        <w:t>其中：</w:t>
      </w:r>
    </w:p>
    <w:p>
      <w:pPr>
        <w:widowControl/>
        <w:numPr>
          <w:numId w:val="0"/>
        </w:numPr>
        <w:shd w:val="clear" w:color="auto" w:fill="FFFFFF"/>
        <w:spacing w:line="560" w:lineRule="exact"/>
        <w:ind w:firstLine="640" w:firstLineChars="200"/>
        <w:jc w:val="left"/>
        <w:rPr>
          <w:rFonts w:eastAsia="仿宋_GB2312"/>
          <w:color w:val="auto"/>
          <w:sz w:val="32"/>
          <w:szCs w:val="32"/>
          <w:highlight w:val="none"/>
        </w:rPr>
      </w:pPr>
      <w:r>
        <w:rPr>
          <w:rFonts w:hint="eastAsia" w:eastAsia="仿宋_GB2312"/>
          <w:color w:val="auto"/>
          <w:sz w:val="32"/>
          <w:szCs w:val="32"/>
          <w:highlight w:val="none"/>
          <w:lang w:val="en-US" w:eastAsia="zh-CN"/>
        </w:rPr>
        <w:t>1.文物（款）文物保护（项）。年初预算</w:t>
      </w:r>
      <w:r>
        <w:rPr>
          <w:rFonts w:hint="eastAsia" w:eastAsia="仿宋_GB2312"/>
          <w:color w:val="auto"/>
          <w:sz w:val="32"/>
          <w:szCs w:val="32"/>
          <w:highlight w:val="none"/>
          <w:u w:val="none"/>
          <w:lang w:val="en-US" w:eastAsia="zh-CN"/>
        </w:rPr>
        <w:t>94.22万元，与上年相比增加14.61万元，增长19％。</w:t>
      </w:r>
      <w:r>
        <w:rPr>
          <w:rFonts w:eastAsia="仿宋_GB2312"/>
          <w:color w:val="auto"/>
          <w:sz w:val="32"/>
          <w:szCs w:val="32"/>
          <w:highlight w:val="none"/>
        </w:rPr>
        <w:t>变动原因</w:t>
      </w:r>
      <w:r>
        <w:rPr>
          <w:rFonts w:hint="eastAsia" w:eastAsia="仿宋_GB2312"/>
          <w:color w:val="auto"/>
          <w:sz w:val="32"/>
          <w:szCs w:val="32"/>
          <w:highlight w:val="none"/>
          <w:lang w:eastAsia="zh-CN"/>
        </w:rPr>
        <w:t>是：</w:t>
      </w:r>
      <w:r>
        <w:rPr>
          <w:rFonts w:hint="eastAsia" w:ascii="仿宋_GB2312" w:hAnsi="Arial" w:eastAsia="仿宋_GB2312" w:cs="Arial"/>
          <w:color w:val="auto"/>
          <w:kern w:val="0"/>
          <w:sz w:val="32"/>
          <w:szCs w:val="32"/>
          <w:lang w:val="en-US" w:eastAsia="zh-CN"/>
        </w:rPr>
        <w:t>1将临时工劳务、办公及维修支出纳入预算</w:t>
      </w:r>
      <w:r>
        <w:rPr>
          <w:rFonts w:hint="eastAsia" w:ascii="仿宋_GB2312" w:hAnsi="Arial" w:eastAsia="仿宋_GB2312" w:cs="Arial"/>
          <w:color w:val="auto"/>
          <w:kern w:val="0"/>
          <w:sz w:val="32"/>
          <w:szCs w:val="32"/>
        </w:rPr>
        <w:t>；</w:t>
      </w:r>
      <w:r>
        <w:rPr>
          <w:rFonts w:hint="eastAsia" w:ascii="仿宋_GB2312" w:hAnsi="Arial" w:eastAsia="仿宋_GB2312" w:cs="Arial"/>
          <w:color w:val="auto"/>
          <w:kern w:val="0"/>
          <w:sz w:val="32"/>
          <w:szCs w:val="32"/>
          <w:lang w:val="en-US" w:eastAsia="zh-CN"/>
        </w:rPr>
        <w:t>2</w:t>
      </w:r>
      <w:r>
        <w:rPr>
          <w:rFonts w:hint="eastAsia" w:ascii="仿宋_GB2312" w:hAnsi="Arial" w:eastAsia="仿宋_GB2312" w:cs="Arial"/>
          <w:color w:val="auto"/>
          <w:kern w:val="0"/>
          <w:sz w:val="32"/>
          <w:szCs w:val="32"/>
          <w:lang w:eastAsia="zh-CN"/>
        </w:rPr>
        <w:t>本单位新增工作人员，预算增加。</w:t>
      </w:r>
    </w:p>
    <w:p>
      <w:pPr>
        <w:pStyle w:val="8"/>
        <w:numPr>
          <w:numId w:val="0"/>
        </w:numPr>
        <w:tabs>
          <w:tab w:val="left" w:pos="4275"/>
        </w:tabs>
        <w:spacing w:after="0" w:line="600" w:lineRule="exact"/>
        <w:ind w:firstLine="643" w:firstLineChars="200"/>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（二）社会保障和就业支出（类）</w:t>
      </w:r>
    </w:p>
    <w:p>
      <w:pPr>
        <w:pStyle w:val="8"/>
        <w:numPr>
          <w:ilvl w:val="0"/>
          <w:numId w:val="0"/>
        </w:numPr>
        <w:tabs>
          <w:tab w:val="left" w:pos="2671"/>
          <w:tab w:val="left" w:pos="5000"/>
          <w:tab w:val="left" w:pos="6190"/>
        </w:tabs>
        <w:spacing w:after="0" w:line="600" w:lineRule="exact"/>
        <w:ind w:firstLine="640" w:firstLineChars="200"/>
        <w:rPr>
          <w:rFonts w:hint="eastAsia" w:eastAsia="仿宋_GB2312"/>
          <w:color w:val="auto"/>
          <w:sz w:val="32"/>
          <w:szCs w:val="32"/>
          <w:highlight w:val="none"/>
          <w:u w:val="none"/>
          <w:lang w:val="en-US" w:eastAsia="zh-CN"/>
        </w:rPr>
      </w:pPr>
      <w:r>
        <w:rPr>
          <w:rFonts w:hint="eastAsia" w:eastAsia="仿宋_GB2312"/>
          <w:color w:val="auto"/>
          <w:sz w:val="32"/>
          <w:szCs w:val="32"/>
          <w:highlight w:val="none"/>
          <w:lang w:eastAsia="zh-CN"/>
        </w:rPr>
        <w:t>社会保障和就业支出类年初预算</w:t>
      </w:r>
      <w:r>
        <w:rPr>
          <w:rFonts w:hint="eastAsia" w:eastAsia="仿宋_GB2312"/>
          <w:color w:val="auto"/>
          <w:sz w:val="32"/>
          <w:szCs w:val="32"/>
          <w:highlight w:val="none"/>
          <w:u w:val="single"/>
          <w:lang w:val="en-US" w:eastAsia="zh-CN"/>
        </w:rPr>
        <w:t>29.36</w:t>
      </w:r>
      <w:r>
        <w:rPr>
          <w:rFonts w:hint="eastAsia" w:eastAsia="仿宋_GB2312"/>
          <w:color w:val="auto"/>
          <w:sz w:val="32"/>
          <w:szCs w:val="32"/>
          <w:highlight w:val="none"/>
          <w:u w:val="none"/>
          <w:lang w:val="en-US" w:eastAsia="zh-CN"/>
        </w:rPr>
        <w:t>万元与上年上年相比增加</w:t>
      </w:r>
      <w:r>
        <w:rPr>
          <w:rFonts w:hint="eastAsia" w:eastAsia="仿宋_GB2312"/>
          <w:color w:val="auto"/>
          <w:sz w:val="32"/>
          <w:szCs w:val="32"/>
          <w:highlight w:val="none"/>
          <w:u w:val="single"/>
          <w:lang w:val="en-US" w:eastAsia="zh-CN"/>
        </w:rPr>
        <w:t>21.31</w:t>
      </w:r>
      <w:r>
        <w:rPr>
          <w:rFonts w:hint="eastAsia" w:eastAsia="仿宋_GB2312"/>
          <w:color w:val="auto"/>
          <w:sz w:val="32"/>
          <w:szCs w:val="32"/>
          <w:highlight w:val="none"/>
          <w:u w:val="none"/>
          <w:lang w:val="en-US" w:eastAsia="zh-CN"/>
        </w:rPr>
        <w:t>万元，其中：</w:t>
      </w:r>
    </w:p>
    <w:p>
      <w:pPr>
        <w:pStyle w:val="8"/>
        <w:numPr>
          <w:numId w:val="0"/>
        </w:numPr>
        <w:tabs>
          <w:tab w:val="left" w:pos="2671"/>
          <w:tab w:val="left" w:pos="5000"/>
          <w:tab w:val="left" w:pos="6190"/>
        </w:tabs>
        <w:spacing w:after="0" w:line="60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u w:val="none"/>
          <w:lang w:val="en-US" w:eastAsia="zh-CN"/>
        </w:rPr>
        <w:t>1.行政事业单位养老支出（款）机关事业单位养老保险缴费支出（项）。</w:t>
      </w:r>
      <w:r>
        <w:rPr>
          <w:rFonts w:eastAsia="仿宋_GB2312"/>
          <w:color w:val="auto"/>
          <w:sz w:val="32"/>
          <w:szCs w:val="32"/>
          <w:highlight w:val="none"/>
        </w:rPr>
        <w:t>年初预算</w:t>
      </w:r>
      <w:r>
        <w:rPr>
          <w:rFonts w:eastAsia="仿宋_GB2312"/>
          <w:color w:val="auto"/>
          <w:sz w:val="32"/>
          <w:szCs w:val="32"/>
          <w:highlight w:val="none"/>
          <w:u w:val="none"/>
        </w:rPr>
        <w:t xml:space="preserve"> </w:t>
      </w:r>
      <w:r>
        <w:rPr>
          <w:rFonts w:hint="eastAsia" w:eastAsia="仿宋_GB2312"/>
          <w:color w:val="auto"/>
          <w:sz w:val="32"/>
          <w:szCs w:val="32"/>
          <w:highlight w:val="none"/>
          <w:u w:val="none"/>
          <w:lang w:val="en-US" w:eastAsia="zh-CN"/>
        </w:rPr>
        <w:t>29.36</w:t>
      </w:r>
      <w:r>
        <w:rPr>
          <w:rFonts w:eastAsia="仿宋_GB2312"/>
          <w:color w:val="auto"/>
          <w:sz w:val="32"/>
          <w:szCs w:val="32"/>
          <w:highlight w:val="none"/>
          <w:u w:val="none"/>
        </w:rPr>
        <w:t xml:space="preserve"> </w:t>
      </w:r>
      <w:r>
        <w:rPr>
          <w:rFonts w:eastAsia="仿宋_GB2312"/>
          <w:color w:val="auto"/>
          <w:sz w:val="32"/>
          <w:szCs w:val="32"/>
          <w:highlight w:val="none"/>
        </w:rPr>
        <w:t>万元，与上年相比增加</w:t>
      </w:r>
      <w:r>
        <w:rPr>
          <w:rFonts w:hint="eastAsia" w:eastAsia="仿宋_GB2312"/>
          <w:color w:val="auto"/>
          <w:sz w:val="32"/>
          <w:szCs w:val="32"/>
          <w:highlight w:val="none"/>
          <w:u w:val="none"/>
          <w:lang w:val="en-US" w:eastAsia="zh-CN"/>
        </w:rPr>
        <w:t>21.31</w:t>
      </w:r>
      <w:r>
        <w:rPr>
          <w:rFonts w:eastAsia="仿宋_GB2312"/>
          <w:color w:val="auto"/>
          <w:sz w:val="32"/>
          <w:szCs w:val="32"/>
          <w:highlight w:val="none"/>
          <w:u w:val="none"/>
        </w:rPr>
        <w:t xml:space="preserve">  </w:t>
      </w:r>
      <w:r>
        <w:rPr>
          <w:rFonts w:eastAsia="仿宋_GB2312"/>
          <w:color w:val="auto"/>
          <w:sz w:val="32"/>
          <w:szCs w:val="32"/>
          <w:highlight w:val="none"/>
        </w:rPr>
        <w:t>万元，增长</w:t>
      </w:r>
      <w:r>
        <w:rPr>
          <w:rFonts w:hint="eastAsia" w:eastAsia="仿宋_GB2312"/>
          <w:color w:val="auto"/>
          <w:sz w:val="32"/>
          <w:szCs w:val="32"/>
          <w:highlight w:val="none"/>
          <w:u w:val="none"/>
          <w:lang w:val="en-US" w:eastAsia="zh-CN"/>
        </w:rPr>
        <w:t>265</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。变动原因</w:t>
      </w:r>
      <w:r>
        <w:rPr>
          <w:rFonts w:hint="eastAsia" w:eastAsia="仿宋_GB2312"/>
          <w:color w:val="auto"/>
          <w:sz w:val="32"/>
          <w:szCs w:val="32"/>
          <w:highlight w:val="none"/>
          <w:lang w:eastAsia="zh-CN"/>
        </w:rPr>
        <w:t>是</w:t>
      </w:r>
      <w:r>
        <w:rPr>
          <w:rFonts w:eastAsia="仿宋_GB2312"/>
          <w:color w:val="auto"/>
          <w:sz w:val="32"/>
          <w:szCs w:val="32"/>
          <w:highlight w:val="none"/>
        </w:rPr>
        <w:t>：</w:t>
      </w:r>
      <w:r>
        <w:rPr>
          <w:rFonts w:hint="eastAsia" w:ascii="仿宋_GB2312" w:hAnsi="仿宋_GB2312" w:eastAsia="仿宋_GB2312"/>
          <w:color w:val="auto"/>
          <w:sz w:val="32"/>
          <w:szCs w:val="32"/>
          <w:highlight w:val="none"/>
          <w:lang w:val="en-US" w:eastAsia="zh-CN"/>
        </w:rPr>
        <w:t>1.</w:t>
      </w:r>
      <w:r>
        <w:rPr>
          <w:rFonts w:hint="eastAsia" w:ascii="仿宋_GB2312" w:hAnsi="仿宋_GB2312" w:eastAsia="仿宋_GB2312"/>
          <w:color w:val="auto"/>
          <w:sz w:val="32"/>
          <w:szCs w:val="32"/>
          <w:highlight w:val="none"/>
          <w:lang w:eastAsia="zh-CN"/>
        </w:rPr>
        <w:t>缴费基数增加；</w:t>
      </w:r>
      <w:r>
        <w:rPr>
          <w:rFonts w:hint="eastAsia" w:eastAsia="仿宋_GB2312"/>
          <w:color w:val="auto"/>
          <w:sz w:val="32"/>
          <w:szCs w:val="32"/>
          <w:highlight w:val="none"/>
          <w:lang w:val="en-US" w:eastAsia="zh-CN"/>
        </w:rPr>
        <w:t>2.</w:t>
      </w:r>
      <w:r>
        <w:rPr>
          <w:rFonts w:hint="eastAsia" w:eastAsia="仿宋_GB2312"/>
          <w:color w:val="auto"/>
          <w:sz w:val="32"/>
          <w:szCs w:val="32"/>
          <w:highlight w:val="none"/>
          <w:lang w:eastAsia="zh-CN"/>
        </w:rPr>
        <w:t>单位新增工作人员。</w:t>
      </w:r>
    </w:p>
    <w:p>
      <w:pPr>
        <w:pStyle w:val="8"/>
        <w:numPr>
          <w:ilvl w:val="0"/>
          <w:numId w:val="0"/>
        </w:numPr>
        <w:tabs>
          <w:tab w:val="left" w:pos="2671"/>
          <w:tab w:val="left" w:pos="5000"/>
          <w:tab w:val="left" w:pos="6190"/>
        </w:tabs>
        <w:spacing w:after="0" w:line="60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2.其他社会保障和就业支出（款）其他社会保障和就业支出（项）。年初预算0.86万元，与上年相比增加0.21万元，增长25％。</w:t>
      </w:r>
      <w:r>
        <w:rPr>
          <w:rFonts w:eastAsia="仿宋_GB2312"/>
          <w:color w:val="auto"/>
          <w:sz w:val="32"/>
          <w:szCs w:val="32"/>
          <w:highlight w:val="none"/>
        </w:rPr>
        <w:t>变动原因</w:t>
      </w:r>
      <w:r>
        <w:rPr>
          <w:rFonts w:hint="eastAsia" w:eastAsia="仿宋_GB2312"/>
          <w:color w:val="auto"/>
          <w:sz w:val="32"/>
          <w:szCs w:val="32"/>
          <w:highlight w:val="none"/>
          <w:lang w:eastAsia="zh-CN"/>
        </w:rPr>
        <w:t>是</w:t>
      </w:r>
      <w:r>
        <w:rPr>
          <w:rFonts w:eastAsia="仿宋_GB2312"/>
          <w:color w:val="auto"/>
          <w:sz w:val="32"/>
          <w:szCs w:val="32"/>
          <w:highlight w:val="none"/>
        </w:rPr>
        <w:t>：</w:t>
      </w:r>
      <w:r>
        <w:rPr>
          <w:rFonts w:hint="eastAsia" w:ascii="仿宋_GB2312" w:hAnsi="仿宋_GB2312" w:eastAsia="仿宋_GB2312"/>
          <w:color w:val="auto"/>
          <w:sz w:val="32"/>
          <w:szCs w:val="32"/>
          <w:highlight w:val="none"/>
          <w:lang w:val="en-US" w:eastAsia="zh-CN"/>
        </w:rPr>
        <w:t>1.</w:t>
      </w:r>
      <w:r>
        <w:rPr>
          <w:rFonts w:hint="eastAsia" w:ascii="仿宋_GB2312" w:hAnsi="仿宋_GB2312" w:eastAsia="仿宋_GB2312"/>
          <w:color w:val="auto"/>
          <w:sz w:val="32"/>
          <w:szCs w:val="32"/>
          <w:highlight w:val="none"/>
          <w:lang w:eastAsia="zh-CN"/>
        </w:rPr>
        <w:t>缴费基数增加；</w:t>
      </w:r>
      <w:r>
        <w:rPr>
          <w:rFonts w:hint="eastAsia" w:eastAsia="仿宋_GB2312"/>
          <w:color w:val="auto"/>
          <w:sz w:val="32"/>
          <w:szCs w:val="32"/>
          <w:highlight w:val="none"/>
          <w:lang w:val="en-US" w:eastAsia="zh-CN"/>
        </w:rPr>
        <w:t>2.</w:t>
      </w:r>
      <w:r>
        <w:rPr>
          <w:rFonts w:hint="eastAsia" w:eastAsia="仿宋_GB2312"/>
          <w:color w:val="auto"/>
          <w:sz w:val="32"/>
          <w:szCs w:val="32"/>
          <w:highlight w:val="none"/>
          <w:lang w:eastAsia="zh-CN"/>
        </w:rPr>
        <w:t>单位新增工作人员。</w:t>
      </w:r>
    </w:p>
    <w:p>
      <w:pPr>
        <w:pStyle w:val="8"/>
        <w:numPr>
          <w:ilvl w:val="0"/>
          <w:numId w:val="5"/>
        </w:numPr>
        <w:tabs>
          <w:tab w:val="left" w:pos="4275"/>
        </w:tabs>
        <w:spacing w:after="0" w:line="600" w:lineRule="exact"/>
        <w:ind w:firstLine="643" w:firstLineChars="200"/>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卫生健康支出（类）</w:t>
      </w:r>
    </w:p>
    <w:p>
      <w:pPr>
        <w:pStyle w:val="8"/>
        <w:numPr>
          <w:numId w:val="0"/>
        </w:numPr>
        <w:tabs>
          <w:tab w:val="left" w:pos="2671"/>
          <w:tab w:val="left" w:pos="5000"/>
          <w:tab w:val="left" w:pos="6190"/>
        </w:tabs>
        <w:spacing w:after="0" w:line="60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卫生健康支出类</w:t>
      </w:r>
      <w:r>
        <w:rPr>
          <w:rFonts w:eastAsia="仿宋_GB2312"/>
          <w:color w:val="auto"/>
          <w:sz w:val="32"/>
          <w:szCs w:val="32"/>
          <w:highlight w:val="none"/>
        </w:rPr>
        <w:t>年初预算</w:t>
      </w: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val="en-US" w:eastAsia="zh-CN"/>
        </w:rPr>
        <w:t>6.85</w:t>
      </w:r>
      <w:r>
        <w:rPr>
          <w:rFonts w:eastAsia="仿宋_GB2312"/>
          <w:color w:val="auto"/>
          <w:sz w:val="32"/>
          <w:szCs w:val="32"/>
          <w:highlight w:val="none"/>
        </w:rPr>
        <w:t>万元，与上年相比增加</w:t>
      </w: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val="en-US" w:eastAsia="zh-CN"/>
        </w:rPr>
        <w:t>2.84</w:t>
      </w:r>
      <w:r>
        <w:rPr>
          <w:rFonts w:eastAsia="仿宋_GB2312"/>
          <w:color w:val="auto"/>
          <w:sz w:val="32"/>
          <w:szCs w:val="32"/>
          <w:highlight w:val="none"/>
          <w:u w:val="single"/>
        </w:rPr>
        <w:t xml:space="preserve">  </w:t>
      </w:r>
      <w:r>
        <w:rPr>
          <w:rFonts w:eastAsia="仿宋_GB2312"/>
          <w:color w:val="auto"/>
          <w:sz w:val="32"/>
          <w:szCs w:val="32"/>
          <w:highlight w:val="none"/>
        </w:rPr>
        <w:t>万元，</w:t>
      </w:r>
      <w:r>
        <w:rPr>
          <w:rFonts w:hint="eastAsia" w:eastAsia="仿宋_GB2312"/>
          <w:color w:val="auto"/>
          <w:sz w:val="32"/>
          <w:szCs w:val="32"/>
          <w:highlight w:val="none"/>
          <w:lang w:eastAsia="zh-CN"/>
        </w:rPr>
        <w:t>其中：</w:t>
      </w:r>
    </w:p>
    <w:p>
      <w:pPr>
        <w:pStyle w:val="8"/>
        <w:numPr>
          <w:numId w:val="0"/>
        </w:numPr>
        <w:tabs>
          <w:tab w:val="left" w:pos="2671"/>
          <w:tab w:val="left" w:pos="5000"/>
          <w:tab w:val="left" w:pos="6190"/>
        </w:tabs>
        <w:spacing w:after="0" w:line="60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1.行政事业单位医疗（款）事业单位医疗（项）年初预算6.85万元，与上年相比增加2.84万元，增长71%，变动原因是：</w:t>
      </w:r>
      <w:r>
        <w:rPr>
          <w:rFonts w:hint="eastAsia" w:ascii="仿宋_GB2312" w:hAnsi="仿宋_GB2312" w:eastAsia="仿宋_GB2312"/>
          <w:color w:val="auto"/>
          <w:sz w:val="32"/>
          <w:szCs w:val="32"/>
          <w:highlight w:val="none"/>
          <w:lang w:val="en-US" w:eastAsia="zh-CN"/>
        </w:rPr>
        <w:t>1.</w:t>
      </w:r>
      <w:r>
        <w:rPr>
          <w:rFonts w:hint="eastAsia" w:ascii="仿宋_GB2312" w:hAnsi="仿宋_GB2312" w:eastAsia="仿宋_GB2312"/>
          <w:color w:val="auto"/>
          <w:sz w:val="32"/>
          <w:szCs w:val="32"/>
          <w:highlight w:val="none"/>
          <w:lang w:eastAsia="zh-CN"/>
        </w:rPr>
        <w:t>缴费基数增加；</w:t>
      </w:r>
      <w:r>
        <w:rPr>
          <w:rFonts w:hint="eastAsia" w:eastAsia="仿宋_GB2312"/>
          <w:color w:val="auto"/>
          <w:sz w:val="32"/>
          <w:szCs w:val="32"/>
          <w:highlight w:val="none"/>
          <w:lang w:val="en-US" w:eastAsia="zh-CN"/>
        </w:rPr>
        <w:t>2.</w:t>
      </w:r>
      <w:r>
        <w:rPr>
          <w:rFonts w:hint="eastAsia" w:eastAsia="仿宋_GB2312"/>
          <w:color w:val="auto"/>
          <w:sz w:val="32"/>
          <w:szCs w:val="32"/>
          <w:highlight w:val="none"/>
          <w:lang w:eastAsia="zh-CN"/>
        </w:rPr>
        <w:t>单位新增工作人员。</w:t>
      </w:r>
    </w:p>
    <w:p>
      <w:pPr>
        <w:pStyle w:val="8"/>
        <w:numPr>
          <w:ilvl w:val="0"/>
          <w:numId w:val="5"/>
        </w:numPr>
        <w:tabs>
          <w:tab w:val="left" w:pos="4275"/>
        </w:tabs>
        <w:spacing w:after="0" w:line="600" w:lineRule="exact"/>
        <w:ind w:firstLine="643" w:firstLineChars="200"/>
        <w:rPr>
          <w:rFonts w:hint="default"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住房保障支出（类）</w:t>
      </w:r>
    </w:p>
    <w:p>
      <w:pPr>
        <w:pStyle w:val="8"/>
        <w:numPr>
          <w:numId w:val="0"/>
        </w:numPr>
        <w:tabs>
          <w:tab w:val="left" w:pos="2671"/>
          <w:tab w:val="left" w:pos="5000"/>
          <w:tab w:val="left" w:pos="6190"/>
        </w:tabs>
        <w:spacing w:after="0" w:line="600" w:lineRule="exact"/>
        <w:ind w:firstLine="640" w:firstLineChars="200"/>
        <w:rPr>
          <w:rFonts w:hint="default" w:ascii="仿宋_GB2312" w:hAnsi="仿宋_GB2312" w:eastAsia="仿宋_GB2312"/>
          <w:color w:val="auto"/>
          <w:sz w:val="32"/>
          <w:szCs w:val="32"/>
          <w:highlight w:val="none"/>
          <w:u w:val="none"/>
          <w:lang w:val="en-US" w:eastAsia="zh-CN"/>
        </w:rPr>
      </w:pPr>
      <w:r>
        <w:rPr>
          <w:rFonts w:hint="eastAsia" w:ascii="仿宋_GB2312" w:hAnsi="仿宋_GB2312" w:eastAsia="仿宋_GB2312"/>
          <w:color w:val="auto"/>
          <w:sz w:val="32"/>
          <w:szCs w:val="32"/>
          <w:highlight w:val="none"/>
          <w:lang w:val="en-US" w:eastAsia="zh-CN"/>
        </w:rPr>
        <w:t>住房保障支出类年初预算</w:t>
      </w:r>
      <w:r>
        <w:rPr>
          <w:rFonts w:hint="eastAsia" w:ascii="仿宋_GB2312" w:hAnsi="仿宋_GB2312" w:eastAsia="仿宋_GB2312"/>
          <w:color w:val="auto"/>
          <w:sz w:val="32"/>
          <w:szCs w:val="32"/>
          <w:highlight w:val="none"/>
          <w:u w:val="single"/>
          <w:lang w:val="en-US" w:eastAsia="zh-CN"/>
        </w:rPr>
        <w:t>8.06</w:t>
      </w:r>
      <w:r>
        <w:rPr>
          <w:rFonts w:hint="eastAsia" w:ascii="仿宋_GB2312" w:hAnsi="仿宋_GB2312" w:eastAsia="仿宋_GB2312"/>
          <w:color w:val="auto"/>
          <w:sz w:val="32"/>
          <w:szCs w:val="32"/>
          <w:highlight w:val="none"/>
          <w:u w:val="none"/>
          <w:lang w:val="en-US" w:eastAsia="zh-CN"/>
        </w:rPr>
        <w:t>万元，与上年相比增加</w:t>
      </w:r>
      <w:r>
        <w:rPr>
          <w:rFonts w:hint="eastAsia" w:ascii="仿宋_GB2312" w:hAnsi="仿宋_GB2312" w:eastAsia="仿宋_GB2312"/>
          <w:color w:val="auto"/>
          <w:sz w:val="32"/>
          <w:szCs w:val="32"/>
          <w:highlight w:val="none"/>
          <w:u w:val="single"/>
          <w:lang w:val="en-US" w:eastAsia="zh-CN"/>
        </w:rPr>
        <w:t>3.35</w:t>
      </w:r>
      <w:r>
        <w:rPr>
          <w:rFonts w:hint="eastAsia" w:ascii="仿宋_GB2312" w:hAnsi="仿宋_GB2312" w:eastAsia="仿宋_GB2312"/>
          <w:color w:val="auto"/>
          <w:sz w:val="32"/>
          <w:szCs w:val="32"/>
          <w:highlight w:val="none"/>
          <w:u w:val="none"/>
          <w:lang w:val="en-US" w:eastAsia="zh-CN"/>
        </w:rPr>
        <w:t>万元，其中：</w:t>
      </w:r>
    </w:p>
    <w:p>
      <w:pPr>
        <w:pStyle w:val="8"/>
        <w:numPr>
          <w:ilvl w:val="0"/>
          <w:numId w:val="0"/>
        </w:numPr>
        <w:tabs>
          <w:tab w:val="left" w:pos="2671"/>
          <w:tab w:val="left" w:pos="5000"/>
          <w:tab w:val="left" w:pos="6190"/>
        </w:tabs>
        <w:spacing w:after="0" w:line="600" w:lineRule="exact"/>
        <w:ind w:firstLine="640" w:firstLineChars="200"/>
        <w:rPr>
          <w:rFonts w:hint="eastAsia" w:eastAsia="仿宋_GB2312"/>
          <w:color w:val="auto"/>
          <w:sz w:val="32"/>
          <w:szCs w:val="32"/>
          <w:highlight w:val="none"/>
          <w:lang w:eastAsia="zh-CN"/>
        </w:rPr>
      </w:pPr>
      <w:r>
        <w:rPr>
          <w:rFonts w:hint="eastAsia" w:ascii="仿宋_GB2312" w:hAnsi="仿宋_GB2312" w:eastAsia="仿宋_GB2312"/>
          <w:color w:val="auto"/>
          <w:sz w:val="32"/>
          <w:szCs w:val="32"/>
          <w:highlight w:val="none"/>
          <w:lang w:val="en-US" w:eastAsia="zh-CN"/>
        </w:rPr>
        <w:t>1.住房改革支出（款）住房公积金</w:t>
      </w:r>
      <w:r>
        <w:rPr>
          <w:rFonts w:eastAsia="仿宋_GB2312"/>
          <w:color w:val="auto"/>
          <w:sz w:val="32"/>
          <w:szCs w:val="32"/>
          <w:highlight w:val="none"/>
        </w:rPr>
        <w:t>（项）年初预算</w:t>
      </w:r>
      <w:r>
        <w:rPr>
          <w:rFonts w:hint="eastAsia" w:eastAsia="仿宋_GB2312"/>
          <w:color w:val="auto"/>
          <w:sz w:val="32"/>
          <w:szCs w:val="32"/>
          <w:highlight w:val="none"/>
          <w:u w:val="none"/>
          <w:lang w:val="en-US" w:eastAsia="zh-CN"/>
        </w:rPr>
        <w:t>8.06</w:t>
      </w:r>
      <w:r>
        <w:rPr>
          <w:rFonts w:eastAsia="仿宋_GB2312"/>
          <w:color w:val="auto"/>
          <w:sz w:val="32"/>
          <w:szCs w:val="32"/>
          <w:highlight w:val="none"/>
          <w:u w:val="single"/>
        </w:rPr>
        <w:t xml:space="preserve">  </w:t>
      </w:r>
      <w:r>
        <w:rPr>
          <w:rFonts w:eastAsia="仿宋_GB2312"/>
          <w:color w:val="auto"/>
          <w:sz w:val="32"/>
          <w:szCs w:val="32"/>
          <w:highlight w:val="none"/>
        </w:rPr>
        <w:t>万元，与上年相比增加</w:t>
      </w:r>
      <w:r>
        <w:rPr>
          <w:rFonts w:hint="eastAsia" w:eastAsia="仿宋_GB2312"/>
          <w:color w:val="auto"/>
          <w:sz w:val="32"/>
          <w:szCs w:val="32"/>
          <w:highlight w:val="none"/>
          <w:u w:val="none"/>
          <w:lang w:val="en-US" w:eastAsia="zh-CN"/>
        </w:rPr>
        <w:t>3.35</w:t>
      </w:r>
      <w:r>
        <w:rPr>
          <w:rFonts w:eastAsia="仿宋_GB2312"/>
          <w:color w:val="auto"/>
          <w:sz w:val="32"/>
          <w:szCs w:val="32"/>
          <w:highlight w:val="none"/>
        </w:rPr>
        <w:t>万元，增长</w:t>
      </w:r>
      <w:r>
        <w:rPr>
          <w:rFonts w:hint="eastAsia" w:eastAsia="仿宋_GB2312"/>
          <w:color w:val="auto"/>
          <w:sz w:val="32"/>
          <w:szCs w:val="32"/>
          <w:highlight w:val="none"/>
          <w:u w:val="none"/>
          <w:lang w:val="en-US" w:eastAsia="zh-CN"/>
        </w:rPr>
        <w:t>45</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r>
        <w:rPr>
          <w:rFonts w:hint="eastAsia" w:eastAsia="仿宋_GB2312"/>
          <w:color w:val="auto"/>
          <w:sz w:val="32"/>
          <w:szCs w:val="32"/>
          <w:highlight w:val="none"/>
          <w:lang w:val="en-US" w:eastAsia="zh-CN"/>
        </w:rPr>
        <w:t>变动原因是：</w:t>
      </w:r>
      <w:r>
        <w:rPr>
          <w:rFonts w:hint="eastAsia" w:ascii="仿宋_GB2312" w:hAnsi="仿宋_GB2312" w:eastAsia="仿宋_GB2312"/>
          <w:color w:val="auto"/>
          <w:sz w:val="32"/>
          <w:szCs w:val="32"/>
          <w:highlight w:val="none"/>
          <w:lang w:val="en-US" w:eastAsia="zh-CN"/>
        </w:rPr>
        <w:t>1.</w:t>
      </w:r>
      <w:r>
        <w:rPr>
          <w:rFonts w:hint="eastAsia" w:ascii="仿宋_GB2312" w:hAnsi="仿宋_GB2312" w:eastAsia="仿宋_GB2312"/>
          <w:color w:val="auto"/>
          <w:sz w:val="32"/>
          <w:szCs w:val="32"/>
          <w:highlight w:val="none"/>
          <w:lang w:eastAsia="zh-CN"/>
        </w:rPr>
        <w:t>缴费基数增加；</w:t>
      </w:r>
      <w:r>
        <w:rPr>
          <w:rFonts w:hint="eastAsia" w:eastAsia="仿宋_GB2312"/>
          <w:color w:val="auto"/>
          <w:sz w:val="32"/>
          <w:szCs w:val="32"/>
          <w:highlight w:val="none"/>
          <w:lang w:val="en-US" w:eastAsia="zh-CN"/>
        </w:rPr>
        <w:t>2.</w:t>
      </w:r>
      <w:r>
        <w:rPr>
          <w:rFonts w:hint="eastAsia" w:eastAsia="仿宋_GB2312"/>
          <w:color w:val="auto"/>
          <w:sz w:val="32"/>
          <w:szCs w:val="32"/>
          <w:highlight w:val="none"/>
          <w:lang w:eastAsia="zh-CN"/>
        </w:rPr>
        <w:t>单位新增工作人员。</w:t>
      </w:r>
    </w:p>
    <w:p>
      <w:pPr>
        <w:pStyle w:val="8"/>
        <w:tabs>
          <w:tab w:val="left" w:pos="2671"/>
          <w:tab w:val="left" w:pos="5000"/>
          <w:tab w:val="left" w:pos="6190"/>
        </w:tabs>
        <w:spacing w:after="0" w:line="600" w:lineRule="exact"/>
        <w:rPr>
          <w:rFonts w:hint="default" w:eastAsia="仿宋_GB2312"/>
          <w:color w:val="auto"/>
          <w:sz w:val="32"/>
          <w:szCs w:val="32"/>
          <w:highlight w:val="none"/>
          <w:u w:val="none"/>
          <w:lang w:val="en-US" w:eastAsia="zh-CN"/>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六、一般公共预算基本支出预算情况说明</w:t>
      </w:r>
    </w:p>
    <w:p>
      <w:pPr>
        <w:pStyle w:val="8"/>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u w:val="none"/>
          <w:lang w:eastAsia="zh-CN"/>
        </w:rPr>
        <w:t>科左中旗哈民遗址服务中心</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年度一般公共预算财政拨款基本支出预算</w:t>
      </w:r>
      <w:r>
        <w:rPr>
          <w:rFonts w:hint="eastAsia" w:ascii="Times New Roman" w:hAnsi="Times New Roman" w:eastAsia="仿宋_GB2312" w:cs="仿宋"/>
          <w:sz w:val="32"/>
          <w:szCs w:val="32"/>
          <w:highlight w:val="none"/>
          <w:u w:val="single"/>
        </w:rPr>
        <w:t xml:space="preserve">  </w:t>
      </w:r>
      <w:r>
        <w:rPr>
          <w:rFonts w:hint="eastAsia" w:eastAsia="仿宋_GB2312" w:cs="仿宋"/>
          <w:sz w:val="32"/>
          <w:szCs w:val="32"/>
          <w:highlight w:val="none"/>
          <w:u w:val="single"/>
          <w:lang w:val="en-US" w:eastAsia="zh-CN"/>
        </w:rPr>
        <w:t>138.51</w:t>
      </w:r>
      <w:r>
        <w:rPr>
          <w:rFonts w:hint="eastAsia" w:ascii="Times New Roman" w:hAnsi="Times New Roman" w:eastAsia="仿宋_GB2312" w:cs="仿宋"/>
          <w:sz w:val="32"/>
          <w:szCs w:val="32"/>
          <w:highlight w:val="none"/>
          <w:u w:val="single"/>
        </w:rPr>
        <w:t xml:space="preserve">  </w:t>
      </w:r>
      <w:r>
        <w:rPr>
          <w:rFonts w:hint="eastAsia" w:ascii="Times New Roman" w:hAnsi="Times New Roman" w:eastAsia="仿宋_GB2312" w:cs="仿宋"/>
          <w:sz w:val="32"/>
          <w:szCs w:val="32"/>
          <w:highlight w:val="none"/>
        </w:rPr>
        <w:t>万元，其中：</w:t>
      </w:r>
    </w:p>
    <w:p>
      <w:pPr>
        <w:pStyle w:val="8"/>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（一）人员经费</w:t>
      </w:r>
      <w:r>
        <w:rPr>
          <w:rFonts w:hint="eastAsia" w:ascii="Times New Roman" w:hAnsi="Times New Roman" w:eastAsia="仿宋_GB2312" w:cs="仿宋"/>
          <w:b/>
          <w:bCs/>
          <w:sz w:val="32"/>
          <w:szCs w:val="32"/>
          <w:highlight w:val="none"/>
          <w:u w:val="single"/>
        </w:rPr>
        <w:t xml:space="preserve">   </w:t>
      </w:r>
      <w:r>
        <w:rPr>
          <w:rFonts w:hint="eastAsia" w:eastAsia="仿宋_GB2312" w:cs="仿宋"/>
          <w:b/>
          <w:bCs/>
          <w:sz w:val="32"/>
          <w:szCs w:val="32"/>
          <w:highlight w:val="none"/>
          <w:u w:val="single"/>
          <w:lang w:val="en-US" w:eastAsia="zh-CN"/>
        </w:rPr>
        <w:t>127.66</w:t>
      </w:r>
      <w:r>
        <w:rPr>
          <w:rFonts w:hint="eastAsia" w:ascii="Times New Roman" w:hAnsi="Times New Roman" w:eastAsia="仿宋_GB2312" w:cs="仿宋"/>
          <w:b/>
          <w:bCs/>
          <w:sz w:val="32"/>
          <w:szCs w:val="32"/>
          <w:highlight w:val="none"/>
          <w:u w:val="single"/>
        </w:rPr>
        <w:t xml:space="preserve">  </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。主要包括：基本工资</w:t>
      </w:r>
      <w:r>
        <w:rPr>
          <w:rFonts w:hint="eastAsia" w:eastAsia="仿宋_GB2312" w:cs="仿宋"/>
          <w:sz w:val="32"/>
          <w:szCs w:val="32"/>
          <w:highlight w:val="none"/>
          <w:u w:val="single"/>
          <w:lang w:val="en-US" w:eastAsia="zh-CN"/>
        </w:rPr>
        <w:t xml:space="preserve">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、津贴补贴</w:t>
      </w:r>
      <w:r>
        <w:rPr>
          <w:rFonts w:hint="eastAsia" w:eastAsia="仿宋_GB2312" w:cs="仿宋"/>
          <w:sz w:val="32"/>
          <w:szCs w:val="32"/>
          <w:highlight w:val="none"/>
          <w:u w:val="single"/>
          <w:lang w:val="en-US" w:eastAsia="zh-CN"/>
        </w:rPr>
        <w:t xml:space="preserve">  55.64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、奖金</w:t>
      </w:r>
      <w:r>
        <w:rPr>
          <w:rFonts w:hint="eastAsia" w:eastAsia="仿宋_GB2312" w:cs="仿宋"/>
          <w:sz w:val="32"/>
          <w:szCs w:val="32"/>
          <w:highlight w:val="none"/>
          <w:u w:val="single"/>
          <w:lang w:val="en-US" w:eastAsia="zh-CN"/>
        </w:rPr>
        <w:t xml:space="preserve">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、伙食补助费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、绩效工资</w:t>
      </w:r>
      <w:r>
        <w:rPr>
          <w:rFonts w:hint="eastAsia" w:eastAsia="仿宋_GB2312" w:cs="仿宋"/>
          <w:sz w:val="32"/>
          <w:szCs w:val="32"/>
          <w:highlight w:val="none"/>
          <w:u w:val="single"/>
          <w:lang w:val="en-US" w:eastAsia="zh-CN"/>
        </w:rPr>
        <w:t xml:space="preserve">   27.72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、住房公积金</w:t>
      </w:r>
      <w:r>
        <w:rPr>
          <w:rFonts w:hint="eastAsia" w:eastAsia="仿宋_GB2312" w:cs="仿宋"/>
          <w:sz w:val="32"/>
          <w:szCs w:val="32"/>
          <w:highlight w:val="none"/>
          <w:u w:val="single"/>
          <w:lang w:val="en-US" w:eastAsia="zh-CN"/>
        </w:rPr>
        <w:t xml:space="preserve">  8.06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、医疗费</w:t>
      </w:r>
      <w:r>
        <w:rPr>
          <w:rFonts w:hint="eastAsia" w:eastAsia="仿宋_GB2312" w:cs="仿宋"/>
          <w:sz w:val="32"/>
          <w:szCs w:val="32"/>
          <w:highlight w:val="none"/>
          <w:u w:val="single"/>
          <w:lang w:val="en-US" w:eastAsia="zh-CN"/>
        </w:rPr>
        <w:t xml:space="preserve">   6.85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、其他工资福利支出</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、离休费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、退休费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、抚恤金</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、奖励金</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、其他对个人和家庭的补助</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等。</w:t>
      </w:r>
    </w:p>
    <w:p>
      <w:pPr>
        <w:pStyle w:val="8"/>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（二）公用经费</w:t>
      </w:r>
      <w:r>
        <w:rPr>
          <w:rFonts w:hint="eastAsia" w:ascii="Times New Roman" w:hAnsi="Times New Roman" w:eastAsia="仿宋_GB2312" w:cs="仿宋"/>
          <w:b/>
          <w:bCs/>
          <w:sz w:val="32"/>
          <w:szCs w:val="32"/>
          <w:highlight w:val="none"/>
          <w:u w:val="single"/>
        </w:rPr>
        <w:t xml:space="preserve">  </w:t>
      </w:r>
      <w:r>
        <w:rPr>
          <w:rFonts w:hint="eastAsia" w:eastAsia="仿宋_GB2312" w:cs="仿宋"/>
          <w:b/>
          <w:bCs/>
          <w:sz w:val="32"/>
          <w:szCs w:val="32"/>
          <w:highlight w:val="none"/>
          <w:u w:val="single"/>
          <w:lang w:val="en-US" w:eastAsia="zh-CN"/>
        </w:rPr>
        <w:t>10.85</w:t>
      </w:r>
      <w:r>
        <w:rPr>
          <w:rFonts w:hint="eastAsia" w:ascii="Times New Roman" w:hAnsi="Times New Roman" w:eastAsia="仿宋_GB2312" w:cs="仿宋"/>
          <w:b/>
          <w:bCs/>
          <w:sz w:val="32"/>
          <w:szCs w:val="32"/>
          <w:highlight w:val="none"/>
          <w:u w:val="single"/>
        </w:rPr>
        <w:t xml:space="preserve">   </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。主要包括：办公费</w:t>
      </w:r>
      <w:r>
        <w:rPr>
          <w:rFonts w:hint="eastAsia" w:eastAsia="仿宋_GB2312" w:cs="仿宋"/>
          <w:sz w:val="32"/>
          <w:szCs w:val="32"/>
          <w:highlight w:val="none"/>
          <w:u w:val="single"/>
          <w:lang w:val="en-US" w:eastAsia="zh-CN"/>
        </w:rPr>
        <w:t xml:space="preserve">     6</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、印刷费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、咨询费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、手续费</w:t>
      </w:r>
      <w:r>
        <w:rPr>
          <w:rFonts w:hint="eastAsia" w:eastAsia="仿宋_GB2312" w:cs="仿宋"/>
          <w:sz w:val="32"/>
          <w:szCs w:val="32"/>
          <w:highlight w:val="none"/>
          <w:u w:val="single"/>
          <w:lang w:val="en-US" w:eastAsia="zh-CN"/>
        </w:rPr>
        <w:t xml:space="preserve">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、水费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、电费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、邮电费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、取暖费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、物业管理费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、差旅费</w:t>
      </w:r>
      <w:r>
        <w:rPr>
          <w:rFonts w:hint="eastAsia" w:eastAsia="仿宋_GB2312" w:cs="仿宋"/>
          <w:sz w:val="32"/>
          <w:szCs w:val="32"/>
          <w:highlight w:val="none"/>
          <w:u w:val="single"/>
          <w:lang w:val="en-US" w:eastAsia="zh-CN"/>
        </w:rPr>
        <w:t xml:space="preserve">     0.35</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、维修（护）费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、租赁费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、会议费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、培训费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、公务接待费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、专用材料费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、劳务费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、委托业务费</w:t>
      </w:r>
      <w:r>
        <w:rPr>
          <w:rFonts w:hint="eastAsia" w:eastAsia="仿宋_GB2312" w:cs="仿宋"/>
          <w:sz w:val="32"/>
          <w:szCs w:val="32"/>
          <w:highlight w:val="none"/>
          <w:u w:val="single"/>
          <w:lang w:val="en-US" w:eastAsia="zh-CN"/>
        </w:rPr>
        <w:t xml:space="preserve">     4.5</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、工会经费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、福利费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、公务用车运行维护费</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、其他交通费用</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、其他商品和服务支出</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、办公设备购置</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、专用设备购置、信息网络及软件购置更新</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、其他资本性支出</w:t>
      </w:r>
      <w:r>
        <w:rPr>
          <w:rFonts w:hint="eastAsia" w:eastAsia="仿宋_GB2312" w:cs="仿宋"/>
          <w:sz w:val="32"/>
          <w:szCs w:val="32"/>
          <w:highlight w:val="none"/>
          <w:u w:val="single"/>
          <w:lang w:val="en-US" w:eastAsia="zh-CN"/>
        </w:rPr>
        <w:t xml:space="preserve">  0   </w:t>
      </w:r>
      <w:r>
        <w:rPr>
          <w:rFonts w:hint="eastAsia" w:eastAsia="仿宋_GB2312" w:cs="仿宋"/>
          <w:sz w:val="32"/>
          <w:szCs w:val="32"/>
          <w:highlight w:val="none"/>
          <w:u w:val="none"/>
          <w:lang w:val="en-US" w:eastAsia="zh-CN"/>
        </w:rPr>
        <w:t>万元</w:t>
      </w:r>
      <w:r>
        <w:rPr>
          <w:rFonts w:hint="eastAsia" w:ascii="Times New Roman" w:hAnsi="Times New Roman" w:eastAsia="仿宋_GB2312" w:cs="仿宋"/>
          <w:sz w:val="32"/>
          <w:szCs w:val="32"/>
          <w:highlight w:val="none"/>
        </w:rPr>
        <w:t>等。</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七、一般公共预算“三公”经费支出预算情况说明</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none"/>
          <w:lang w:eastAsia="zh-CN"/>
        </w:rPr>
        <w:t>科左中旗哈民遗址服务中心</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年度一般公共预算拨款安排的“三公”经费预算支出</w:t>
      </w:r>
      <w:r>
        <w:rPr>
          <w:rFonts w:hint="eastAsia" w:eastAsia="仿宋_GB2312"/>
          <w:sz w:val="32"/>
          <w:szCs w:val="32"/>
          <w:highlight w:val="none"/>
          <w:u w:val="single"/>
          <w:lang w:val="en-US" w:eastAsia="zh-CN"/>
        </w:rPr>
        <w:t xml:space="preserve">   0    </w:t>
      </w:r>
      <w:r>
        <w:rPr>
          <w:rFonts w:eastAsia="仿宋_GB2312"/>
          <w:sz w:val="32"/>
          <w:szCs w:val="32"/>
          <w:highlight w:val="none"/>
        </w:rPr>
        <w:t>万元，其中因公出国（境）费支出</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hint="eastAsia"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hint="eastAsia" w:eastAsia="仿宋_GB2312"/>
          <w:sz w:val="32"/>
          <w:szCs w:val="32"/>
          <w:highlight w:val="none"/>
          <w:u w:val="single"/>
        </w:rPr>
        <w:t xml:space="preserve"> </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；公务用车购置及运行维护费支出</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万元，占</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；公务接待费支出</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 xml:space="preserve">    </w:t>
      </w:r>
      <w:r>
        <w:rPr>
          <w:rFonts w:eastAsia="仿宋_GB2312"/>
          <w:sz w:val="32"/>
          <w:szCs w:val="32"/>
          <w:highlight w:val="none"/>
        </w:rPr>
        <w:t>万元，占</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。具体情况如下：</w:t>
      </w:r>
    </w:p>
    <w:p>
      <w:pPr>
        <w:spacing w:line="600" w:lineRule="exact"/>
        <w:ind w:left="29" w:right="96" w:firstLine="650"/>
        <w:rPr>
          <w:rFonts w:eastAsia="仿宋_GB2312"/>
          <w:sz w:val="32"/>
          <w:szCs w:val="32"/>
          <w:highlight w:val="none"/>
        </w:rPr>
      </w:pPr>
      <w:r>
        <w:rPr>
          <w:rFonts w:eastAsia="仿宋_GB2312"/>
          <w:sz w:val="32"/>
          <w:szCs w:val="32"/>
          <w:highlight w:val="none"/>
        </w:rPr>
        <w:t>一般公共预算拨款安排的“三公”经费预算支出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pacing w:val="-55"/>
          <w:sz w:val="32"/>
          <w:szCs w:val="32"/>
          <w:highlight w:val="none"/>
        </w:rPr>
        <w:t xml:space="preserve"> </w:t>
      </w:r>
      <w:r>
        <w:rPr>
          <w:rFonts w:eastAsia="仿宋_GB2312"/>
          <w:spacing w:val="-4"/>
          <w:sz w:val="32"/>
          <w:szCs w:val="32"/>
          <w:highlight w:val="none"/>
        </w:rPr>
        <w:t>万元，比上年预</w:t>
      </w:r>
      <w:r>
        <w:rPr>
          <w:rFonts w:eastAsia="仿宋_GB2312"/>
          <w:spacing w:val="-6"/>
          <w:sz w:val="32"/>
          <w:szCs w:val="32"/>
          <w:highlight w:val="none"/>
        </w:rPr>
        <w:t>算增加</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pacing w:val="-6"/>
          <w:sz w:val="32"/>
          <w:szCs w:val="32"/>
          <w:highlight w:val="none"/>
        </w:rPr>
        <w:t>万元，</w:t>
      </w:r>
      <w:r>
        <w:rPr>
          <w:rFonts w:eastAsia="仿宋_GB2312"/>
          <w:sz w:val="32"/>
          <w:szCs w:val="32"/>
          <w:highlight w:val="none"/>
        </w:rPr>
        <w:t>增长</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pacing w:val="-6"/>
          <w:sz w:val="32"/>
          <w:szCs w:val="32"/>
          <w:highlight w:val="none"/>
        </w:rPr>
        <w:t>；</w:t>
      </w:r>
      <w:r>
        <w:rPr>
          <w:rFonts w:eastAsia="仿宋_GB2312"/>
          <w:spacing w:val="-4"/>
          <w:sz w:val="32"/>
          <w:szCs w:val="32"/>
          <w:highlight w:val="none"/>
        </w:rPr>
        <w:t>其中：</w:t>
      </w:r>
    </w:p>
    <w:p>
      <w:pPr>
        <w:pStyle w:val="8"/>
        <w:spacing w:after="0" w:line="600" w:lineRule="exact"/>
        <w:ind w:left="17" w:leftChars="8" w:firstLine="640" w:firstLineChars="200"/>
        <w:rPr>
          <w:rFonts w:eastAsia="仿宋_GB2312"/>
          <w:sz w:val="32"/>
          <w:szCs w:val="32"/>
          <w:highlight w:val="none"/>
        </w:rPr>
      </w:pPr>
      <w:r>
        <w:rPr>
          <w:rFonts w:eastAsia="仿宋_GB2312"/>
          <w:sz w:val="32"/>
          <w:szCs w:val="32"/>
          <w:highlight w:val="none"/>
        </w:rPr>
        <w:t>1．因公出国（境）费预算支出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万元，比上年预算增加</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万元，主要原因</w:t>
      </w:r>
      <w:r>
        <w:rPr>
          <w:rFonts w:hint="eastAsia" w:ascii="仿宋_GB2312" w:hAnsi="仿宋_GB2312" w:eastAsia="仿宋_GB2312"/>
          <w:sz w:val="32"/>
          <w:szCs w:val="32"/>
          <w:highlight w:val="none"/>
          <w:lang w:eastAsia="zh-CN"/>
        </w:rPr>
        <w:t>不存在此项内容</w:t>
      </w:r>
      <w:r>
        <w:rPr>
          <w:rFonts w:eastAsia="仿宋_GB2312"/>
          <w:sz w:val="32"/>
          <w:szCs w:val="32"/>
          <w:highlight w:val="none"/>
        </w:rPr>
        <w:t>。</w:t>
      </w:r>
    </w:p>
    <w:p>
      <w:pPr>
        <w:pStyle w:val="8"/>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2．公务用车购置及运行维护费预算支出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eastAsia="仿宋_GB2312"/>
          <w:sz w:val="32"/>
          <w:szCs w:val="32"/>
          <w:highlight w:val="none"/>
        </w:rPr>
        <w:t>万元。其中：</w:t>
      </w:r>
    </w:p>
    <w:p>
      <w:pPr>
        <w:pStyle w:val="8"/>
        <w:spacing w:after="0" w:line="600" w:lineRule="exact"/>
        <w:ind w:firstLine="640" w:firstLineChars="200"/>
        <w:rPr>
          <w:rFonts w:eastAsia="仿宋_GB2312"/>
          <w:sz w:val="32"/>
          <w:szCs w:val="32"/>
          <w:highlight w:val="none"/>
        </w:rPr>
      </w:pPr>
      <w:r>
        <w:rPr>
          <w:rFonts w:eastAsia="仿宋_GB2312"/>
          <w:sz w:val="32"/>
          <w:szCs w:val="32"/>
          <w:highlight w:val="none"/>
        </w:rPr>
        <w:t>（1）公务用车购置预算支出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万元，比上年预算增加</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万元，主要原因</w:t>
      </w:r>
      <w:r>
        <w:rPr>
          <w:rFonts w:hint="eastAsia" w:ascii="仿宋_GB2312" w:hAnsi="仿宋_GB2312" w:eastAsia="仿宋_GB2312"/>
          <w:sz w:val="32"/>
          <w:szCs w:val="32"/>
          <w:highlight w:val="none"/>
          <w:lang w:eastAsia="zh-CN"/>
        </w:rPr>
        <w:t>不存在此项内容</w:t>
      </w:r>
      <w:r>
        <w:rPr>
          <w:rFonts w:eastAsia="仿宋_GB2312"/>
          <w:sz w:val="32"/>
          <w:szCs w:val="32"/>
          <w:highlight w:val="none"/>
        </w:rPr>
        <w:t>。</w:t>
      </w:r>
    </w:p>
    <w:p>
      <w:pPr>
        <w:pStyle w:val="8"/>
        <w:spacing w:after="0" w:line="600" w:lineRule="exact"/>
        <w:ind w:firstLine="640" w:firstLineChars="200"/>
        <w:rPr>
          <w:rFonts w:eastAsia="仿宋_GB2312"/>
          <w:sz w:val="32"/>
          <w:szCs w:val="32"/>
          <w:highlight w:val="none"/>
        </w:rPr>
      </w:pPr>
      <w:r>
        <w:rPr>
          <w:rFonts w:eastAsia="仿宋_GB2312"/>
          <w:sz w:val="32"/>
          <w:szCs w:val="32"/>
          <w:highlight w:val="none"/>
        </w:rPr>
        <w:t>（2）公务用车运行维护费预算支出</w:t>
      </w:r>
      <w:r>
        <w:rPr>
          <w:rFonts w:eastAsia="仿宋_GB2312"/>
          <w:sz w:val="32"/>
          <w:szCs w:val="32"/>
          <w:highlight w:val="none"/>
          <w:u w:val="single"/>
        </w:rPr>
        <w:tab/>
      </w:r>
      <w:r>
        <w:rPr>
          <w:rFonts w:eastAsia="仿宋_GB2312"/>
          <w:sz w:val="32"/>
          <w:szCs w:val="32"/>
          <w:highlight w:val="none"/>
          <w:u w:val="single"/>
        </w:rPr>
        <w:t xml:space="preserve"> </w:t>
      </w:r>
      <w:r>
        <w:rPr>
          <w:rFonts w:eastAsia="仿宋_GB2312"/>
          <w:sz w:val="32"/>
          <w:szCs w:val="32"/>
          <w:highlight w:val="none"/>
        </w:rPr>
        <w:t>万元，比上年预算增加</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 xml:space="preserve"> 万元，主要原因</w:t>
      </w:r>
      <w:r>
        <w:rPr>
          <w:rFonts w:hint="eastAsia" w:ascii="仿宋_GB2312" w:hAnsi="仿宋_GB2312" w:eastAsia="仿宋_GB2312"/>
          <w:sz w:val="32"/>
          <w:szCs w:val="32"/>
          <w:highlight w:val="none"/>
          <w:lang w:eastAsia="zh-CN"/>
        </w:rPr>
        <w:t>不存在此项内容</w:t>
      </w:r>
      <w:r>
        <w:rPr>
          <w:rFonts w:eastAsia="仿宋_GB2312"/>
          <w:sz w:val="32"/>
          <w:szCs w:val="32"/>
          <w:highlight w:val="none"/>
        </w:rPr>
        <w:t>。</w:t>
      </w:r>
    </w:p>
    <w:p>
      <w:pPr>
        <w:pStyle w:val="8"/>
        <w:spacing w:after="0" w:line="600" w:lineRule="exact"/>
        <w:ind w:firstLine="640" w:firstLineChars="200"/>
        <w:rPr>
          <w:rFonts w:eastAsia="仿宋_GB2312"/>
          <w:sz w:val="32"/>
          <w:szCs w:val="32"/>
          <w:highlight w:val="none"/>
        </w:rPr>
      </w:pPr>
      <w:r>
        <w:rPr>
          <w:rFonts w:eastAsia="仿宋_GB2312"/>
          <w:sz w:val="32"/>
          <w:szCs w:val="32"/>
          <w:highlight w:val="none"/>
        </w:rPr>
        <w:t>3．公务接待费预算支出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万元，比上年预算增加</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万元，主要原因</w:t>
      </w:r>
      <w:r>
        <w:rPr>
          <w:rFonts w:hint="eastAsia" w:ascii="仿宋_GB2312" w:hAnsi="仿宋_GB2312" w:eastAsia="仿宋_GB2312"/>
          <w:sz w:val="32"/>
          <w:szCs w:val="32"/>
          <w:highlight w:val="none"/>
          <w:lang w:eastAsia="zh-CN"/>
        </w:rPr>
        <w:t>不存在此项内容</w:t>
      </w:r>
      <w:r>
        <w:rPr>
          <w:rFonts w:eastAsia="仿宋_GB2312"/>
          <w:sz w:val="32"/>
          <w:szCs w:val="32"/>
          <w:highlight w:val="none"/>
        </w:rPr>
        <w:t>。</w:t>
      </w:r>
    </w:p>
    <w:p>
      <w:pPr>
        <w:spacing w:line="600" w:lineRule="exact"/>
        <w:ind w:left="0" w:leftChars="0" w:firstLine="640" w:firstLineChars="200"/>
        <w:outlineLvl w:val="2"/>
        <w:rPr>
          <w:rFonts w:ascii="Times New Roman" w:hAnsi="Times New Roman" w:eastAsia="仿宋_GB2312" w:cs="仿宋"/>
          <w:color w:val="FF0000"/>
          <w:sz w:val="32"/>
          <w:szCs w:val="32"/>
          <w:highlight w:val="none"/>
        </w:rPr>
      </w:pPr>
      <w:r>
        <w:rPr>
          <w:rFonts w:hint="eastAsia" w:eastAsia="黑体" w:cs="黑体"/>
          <w:sz w:val="32"/>
          <w:szCs w:val="36"/>
          <w:highlight w:val="none"/>
        </w:rPr>
        <w:t>八、政府性基金预算支出预算情况说明</w:t>
      </w:r>
    </w:p>
    <w:p>
      <w:pPr>
        <w:pStyle w:val="8"/>
        <w:spacing w:after="0" w:line="600" w:lineRule="exact"/>
        <w:ind w:left="17" w:leftChars="8" w:firstLine="640" w:firstLineChars="200"/>
        <w:rPr>
          <w:rFonts w:eastAsia="仿宋_GB2312"/>
          <w:sz w:val="32"/>
          <w:szCs w:val="32"/>
          <w:highlight w:val="none"/>
        </w:rPr>
      </w:pPr>
      <w:r>
        <w:rPr>
          <w:rFonts w:hint="eastAsia" w:ascii="仿宋_GB2312" w:hAnsi="仿宋_GB2312" w:eastAsia="仿宋_GB2312" w:cs="仿宋"/>
          <w:sz w:val="32"/>
          <w:szCs w:val="32"/>
          <w:highlight w:val="none"/>
          <w:u w:val="none"/>
          <w:lang w:eastAsia="zh-CN"/>
        </w:rPr>
        <w:t>科左中旗哈民遗址服务中心</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年度政府性基金支出预算支出</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万元。与上年相比增加</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z w:val="32"/>
          <w:szCs w:val="32"/>
          <w:highlight w:val="none"/>
        </w:rPr>
        <w:t>。主要原因</w:t>
      </w:r>
      <w:r>
        <w:rPr>
          <w:rFonts w:hint="eastAsia" w:ascii="仿宋_GB2312" w:hAnsi="仿宋_GB2312" w:eastAsia="仿宋_GB2312"/>
          <w:sz w:val="32"/>
          <w:szCs w:val="32"/>
          <w:highlight w:val="none"/>
          <w:lang w:eastAsia="zh-CN"/>
        </w:rPr>
        <w:t>不存在此项内容</w:t>
      </w:r>
      <w:r>
        <w:rPr>
          <w:rFonts w:eastAsia="仿宋_GB2312"/>
          <w:sz w:val="32"/>
          <w:szCs w:val="32"/>
          <w:highlight w:val="none"/>
        </w:rPr>
        <w:t>。</w:t>
      </w:r>
    </w:p>
    <w:p>
      <w:pPr>
        <w:pStyle w:val="8"/>
        <w:spacing w:after="0" w:line="600" w:lineRule="exact"/>
        <w:ind w:left="17" w:leftChars="8" w:firstLine="640" w:firstLineChars="200"/>
        <w:rPr>
          <w:rFonts w:eastAsia="仿宋_GB2312"/>
          <w:sz w:val="32"/>
          <w:szCs w:val="32"/>
          <w:highlight w:val="none"/>
        </w:rPr>
      </w:pPr>
      <w:r>
        <w:rPr>
          <w:rFonts w:eastAsia="仿宋_GB2312"/>
          <w:sz w:val="32"/>
          <w:szCs w:val="32"/>
          <w:highlight w:val="none"/>
        </w:rPr>
        <w:t>其中：</w:t>
      </w:r>
    </w:p>
    <w:p>
      <w:pPr>
        <w:pStyle w:val="8"/>
        <w:spacing w:after="0" w:line="600" w:lineRule="exact"/>
        <w:ind w:left="17" w:leftChars="8" w:firstLine="640" w:firstLineChars="200"/>
        <w:rPr>
          <w:rFonts w:eastAsia="仿宋_GB2312"/>
          <w:sz w:val="32"/>
          <w:szCs w:val="32"/>
          <w:highlight w:val="none"/>
        </w:rPr>
      </w:pPr>
      <w:r>
        <w:rPr>
          <w:rFonts w:eastAsia="仿宋_GB2312"/>
          <w:sz w:val="32"/>
          <w:szCs w:val="32"/>
          <w:highlight w:val="none"/>
        </w:rPr>
        <w:t>1．城乡社区支出（类）政府住房基金及对应专项债务收入安排的支出（款）管理费用支出（项）支出</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万元，主要是用于。</w:t>
      </w:r>
    </w:p>
    <w:p>
      <w:pPr>
        <w:spacing w:line="600" w:lineRule="exact"/>
        <w:ind w:left="0" w:leftChars="0" w:firstLine="640" w:firstLineChars="200"/>
        <w:outlineLvl w:val="2"/>
        <w:rPr>
          <w:rFonts w:eastAsia="仿宋_GB2312" w:cstheme="minorBidi"/>
          <w:color w:val="FF0000"/>
          <w:sz w:val="32"/>
          <w:szCs w:val="32"/>
          <w:highlight w:val="none"/>
        </w:rPr>
      </w:pPr>
      <w:r>
        <w:rPr>
          <w:rFonts w:hint="eastAsia" w:eastAsia="黑体" w:cs="黑体"/>
          <w:sz w:val="32"/>
          <w:szCs w:val="36"/>
          <w:highlight w:val="none"/>
        </w:rPr>
        <w:t>九、国有资本经营预算支出预算情况说明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none"/>
          <w:lang w:eastAsia="zh-CN"/>
        </w:rPr>
        <w:t>科左中旗哈民遗址服务中心</w:t>
      </w:r>
      <w:r>
        <w:rPr>
          <w:rFonts w:hint="eastAsia" w:ascii="仿宋_GB2312" w:hAnsi="仿宋_GB2312" w:eastAsia="仿宋_GB2312" w:cs="仿宋"/>
          <w:sz w:val="32"/>
          <w:szCs w:val="32"/>
          <w:highlight w:val="none"/>
          <w:u w:val="none"/>
          <w:lang w:val="en-US" w:eastAsia="zh-CN"/>
        </w:rPr>
        <w:t>2</w:t>
      </w:r>
      <w:r>
        <w:rPr>
          <w:rFonts w:hint="eastAsia" w:ascii="仿宋_GB2312" w:hAnsi="仿宋_GB2312" w:eastAsia="仿宋_GB2312" w:cs="仿宋"/>
          <w:sz w:val="32"/>
          <w:szCs w:val="32"/>
          <w:highlight w:val="none"/>
          <w:lang w:val="en-US" w:eastAsia="zh-CN"/>
        </w:rPr>
        <w:t>024</w:t>
      </w:r>
      <w:r>
        <w:rPr>
          <w:rFonts w:eastAsia="仿宋_GB2312"/>
          <w:sz w:val="32"/>
          <w:szCs w:val="32"/>
          <w:highlight w:val="none"/>
        </w:rPr>
        <w:t>年度</w:t>
      </w:r>
      <w:r>
        <w:rPr>
          <w:rFonts w:hint="eastAsia" w:eastAsia="仿宋_GB2312" w:cstheme="minorBidi"/>
          <w:sz w:val="32"/>
          <w:szCs w:val="32"/>
          <w:highlight w:val="none"/>
        </w:rPr>
        <w:t>国有资本经营预算支出</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万元。与上年相比增加</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万元，增长</w:t>
      </w:r>
      <w:r>
        <w:rPr>
          <w:rFonts w:hint="eastAsia" w:eastAsia="仿宋_GB2312" w:cstheme="minorBidi"/>
          <w:sz w:val="32"/>
          <w:szCs w:val="32"/>
          <w:highlight w:val="none"/>
          <w:u w:val="single"/>
        </w:rPr>
        <w:tab/>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。主要原因</w:t>
      </w:r>
      <w:r>
        <w:rPr>
          <w:rFonts w:hint="eastAsia" w:ascii="仿宋_GB2312" w:hAnsi="仿宋_GB2312" w:eastAsia="仿宋_GB2312"/>
          <w:sz w:val="32"/>
          <w:szCs w:val="32"/>
          <w:highlight w:val="none"/>
          <w:lang w:eastAsia="zh-CN"/>
        </w:rPr>
        <w:t>不存在此项内容</w:t>
      </w:r>
      <w:r>
        <w:rPr>
          <w:rFonts w:hint="eastAsia" w:eastAsia="仿宋_GB2312" w:cstheme="minorBidi"/>
          <w:sz w:val="32"/>
          <w:szCs w:val="32"/>
          <w:highlight w:val="none"/>
        </w:rPr>
        <w:t>。</w:t>
      </w:r>
    </w:p>
    <w:p>
      <w:pPr>
        <w:spacing w:line="600" w:lineRule="exact"/>
        <w:ind w:firstLine="640" w:firstLineChars="200"/>
        <w:rPr>
          <w:rFonts w:eastAsia="仿宋_GB2312" w:cstheme="minorBidi"/>
          <w:sz w:val="32"/>
          <w:szCs w:val="32"/>
          <w:highlight w:val="none"/>
        </w:rPr>
      </w:pPr>
      <w:r>
        <w:rPr>
          <w:rFonts w:hint="eastAsia" w:eastAsia="仿宋_GB2312" w:cstheme="minorBidi"/>
          <w:sz w:val="32"/>
          <w:szCs w:val="32"/>
          <w:highlight w:val="none"/>
        </w:rPr>
        <w:t>其中：</w:t>
      </w:r>
    </w:p>
    <w:p>
      <w:pPr>
        <w:spacing w:line="600" w:lineRule="exact"/>
        <w:ind w:firstLine="640" w:firstLineChars="200"/>
        <w:rPr>
          <w:rFonts w:eastAsia="仿宋_GB2312" w:cstheme="minorBidi"/>
          <w:sz w:val="32"/>
          <w:szCs w:val="32"/>
          <w:highlight w:val="none"/>
        </w:rPr>
      </w:pPr>
      <w:r>
        <w:rPr>
          <w:rFonts w:hint="eastAsia" w:eastAsia="仿宋_GB2312" w:cstheme="minorBidi"/>
          <w:sz w:val="32"/>
          <w:szCs w:val="32"/>
          <w:highlight w:val="none"/>
        </w:rPr>
        <w:t>1．国有资本经营预算支出（类）解决历史遗留问题及改革成本支出（款）“三供一业”移交补助支出（项）支出</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万元，主要是用于。</w:t>
      </w:r>
    </w:p>
    <w:p>
      <w:pPr>
        <w:spacing w:line="600" w:lineRule="exact"/>
        <w:ind w:left="0" w:leftChars="0" w:firstLine="640" w:firstLineChars="200"/>
        <w:outlineLvl w:val="2"/>
        <w:rPr>
          <w:rFonts w:eastAsia="仿宋_GB2312" w:cstheme="minorBidi"/>
          <w:color w:val="FF0000"/>
          <w:sz w:val="32"/>
          <w:szCs w:val="32"/>
          <w:highlight w:val="none"/>
        </w:rPr>
      </w:pPr>
      <w:r>
        <w:rPr>
          <w:rFonts w:hint="eastAsia" w:eastAsia="黑体" w:cs="黑体"/>
          <w:sz w:val="32"/>
          <w:szCs w:val="36"/>
          <w:highlight w:val="none"/>
        </w:rPr>
        <w:t>十、项目支出预算情况说明</w:t>
      </w:r>
    </w:p>
    <w:p>
      <w:pPr>
        <w:spacing w:line="600" w:lineRule="exact"/>
        <w:ind w:firstLine="640" w:firstLineChars="200"/>
        <w:rPr>
          <w:rFonts w:eastAsia="仿宋_GB2312" w:cstheme="minorBidi"/>
          <w:color w:val="FF0000"/>
          <w:sz w:val="32"/>
          <w:szCs w:val="32"/>
          <w:highlight w:val="none"/>
        </w:rPr>
      </w:pPr>
      <w:r>
        <w:rPr>
          <w:rFonts w:hint="eastAsia" w:ascii="仿宋_GB2312" w:hAnsi="仿宋_GB2312" w:eastAsia="仿宋_GB2312" w:cs="仿宋"/>
          <w:sz w:val="32"/>
          <w:szCs w:val="32"/>
          <w:highlight w:val="none"/>
          <w:u w:val="none"/>
          <w:lang w:eastAsia="zh-CN"/>
        </w:rPr>
        <w:t>科左中旗哈民遗址服务中心</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年度预算安排项目</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个，项目预算总金额</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万元。其中，财政本年拨款金额</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万元，财政拨款结转结余</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万元，财政专户管理资金</w:t>
      </w:r>
      <w:r>
        <w:rPr>
          <w:rFonts w:eastAsia="仿宋_GB2312"/>
          <w:sz w:val="32"/>
          <w:szCs w:val="32"/>
          <w:highlight w:val="non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万元，单位资金</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十一、</w:t>
      </w:r>
      <w:r>
        <w:rPr>
          <w:rFonts w:hint="eastAsia" w:eastAsia="黑体" w:cs="黑体"/>
          <w:sz w:val="32"/>
          <w:szCs w:val="36"/>
          <w:highlight w:val="none"/>
          <w:lang w:val="en-US" w:eastAsia="zh-CN"/>
        </w:rPr>
        <w:t>机构</w:t>
      </w:r>
      <w:r>
        <w:rPr>
          <w:rFonts w:hint="eastAsia" w:eastAsia="黑体" w:cs="黑体"/>
          <w:sz w:val="32"/>
          <w:szCs w:val="36"/>
          <w:highlight w:val="none"/>
        </w:rPr>
        <w:t>运行经费支出预算情况说明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none"/>
          <w:lang w:eastAsia="zh-CN"/>
        </w:rPr>
        <w:t>科左中旗哈民遗址服务中心</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w:t>
      </w:r>
      <w:r>
        <w:rPr>
          <w:rFonts w:hint="eastAsia" w:eastAsia="仿宋_GB2312"/>
          <w:sz w:val="32"/>
          <w:szCs w:val="32"/>
          <w:highlight w:val="none"/>
          <w:lang w:val="en-US" w:eastAsia="zh-CN"/>
        </w:rPr>
        <w:t>机构</w:t>
      </w:r>
      <w:r>
        <w:rPr>
          <w:rFonts w:eastAsia="仿宋_GB2312"/>
          <w:sz w:val="32"/>
          <w:szCs w:val="32"/>
          <w:highlight w:val="none"/>
        </w:rPr>
        <w:t>运行经费预算支出</w:t>
      </w:r>
      <w:r>
        <w:rPr>
          <w:rFonts w:eastAsia="仿宋_GB2312"/>
          <w:sz w:val="32"/>
          <w:szCs w:val="32"/>
          <w:highlight w:val="none"/>
          <w:u w:val="single"/>
        </w:rPr>
        <w:tab/>
      </w:r>
      <w:r>
        <w:rPr>
          <w:rFonts w:eastAsia="仿宋_GB2312"/>
          <w:sz w:val="32"/>
          <w:szCs w:val="32"/>
          <w:highlight w:val="none"/>
        </w:rPr>
        <w:t>万元</w:t>
      </w:r>
      <w:r>
        <w:rPr>
          <w:rFonts w:hint="eastAsia" w:eastAsia="仿宋_GB2312" w:cstheme="minorBidi"/>
          <w:sz w:val="32"/>
          <w:szCs w:val="32"/>
          <w:highlight w:val="none"/>
        </w:rPr>
        <w:t>，</w:t>
      </w:r>
      <w:r>
        <w:rPr>
          <w:rFonts w:eastAsia="仿宋_GB2312"/>
          <w:color w:val="000000" w:themeColor="text1"/>
          <w:sz w:val="32"/>
          <w:szCs w:val="32"/>
          <w:highlight w:val="none"/>
          <w14:textFill>
            <w14:solidFill>
              <w14:schemeClr w14:val="tx1"/>
            </w14:solidFill>
          </w14:textFill>
        </w:rPr>
        <w:t>与</w:t>
      </w:r>
      <w:r>
        <w:rPr>
          <w:rFonts w:eastAsia="仿宋_GB2312"/>
          <w:sz w:val="32"/>
          <w:szCs w:val="32"/>
          <w:highlight w:val="none"/>
        </w:rPr>
        <w:t>上年相比增加</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万元，增长</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eastAsia="zh-CN"/>
        </w:rPr>
        <w:t>不存在此项内容</w:t>
      </w:r>
      <w:r>
        <w:rPr>
          <w:rFonts w:eastAsia="仿宋_GB2312"/>
          <w:sz w:val="32"/>
          <w:szCs w:val="32"/>
          <w:highlight w:val="none"/>
        </w:rPr>
        <w:t>。</w:t>
      </w:r>
    </w:p>
    <w:p>
      <w:pPr>
        <w:spacing w:line="600" w:lineRule="exact"/>
        <w:ind w:left="0" w:leftChars="0" w:firstLine="640" w:firstLineChars="200"/>
        <w:outlineLvl w:val="2"/>
        <w:rPr>
          <w:rFonts w:eastAsia="黑体" w:cs="黑体"/>
          <w:b/>
          <w:bCs/>
          <w:sz w:val="32"/>
          <w:szCs w:val="36"/>
          <w:highlight w:val="none"/>
        </w:rPr>
      </w:pPr>
      <w:r>
        <w:rPr>
          <w:rFonts w:hint="eastAsia" w:eastAsia="黑体" w:cs="黑体"/>
          <w:sz w:val="32"/>
          <w:szCs w:val="36"/>
          <w:highlight w:val="none"/>
        </w:rPr>
        <w:t>十二、政府采购支出预算情况说明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u w:val="none"/>
          <w:lang w:eastAsia="zh-CN"/>
        </w:rPr>
        <w:t>科左中旗哈民遗址服务中心</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年度政府采购支出预算总额</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237</w:t>
      </w:r>
      <w:r>
        <w:rPr>
          <w:rFonts w:eastAsia="仿宋_GB2312"/>
          <w:sz w:val="32"/>
          <w:szCs w:val="32"/>
          <w:highlight w:val="none"/>
          <w:u w:val="single"/>
        </w:rPr>
        <w:t xml:space="preserve">   </w:t>
      </w:r>
      <w:r>
        <w:rPr>
          <w:rFonts w:eastAsia="仿宋_GB2312"/>
          <w:sz w:val="32"/>
          <w:szCs w:val="32"/>
          <w:highlight w:val="none"/>
        </w:rPr>
        <w:t>万元，其中：拟采购货物支出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万元、拟采购工程支出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237</w:t>
      </w:r>
      <w:r>
        <w:rPr>
          <w:rFonts w:eastAsia="仿宋_GB2312"/>
          <w:sz w:val="32"/>
          <w:szCs w:val="32"/>
          <w:highlight w:val="none"/>
          <w:u w:val="single"/>
        </w:rPr>
        <w:t xml:space="preserve"> </w:t>
      </w:r>
      <w:r>
        <w:rPr>
          <w:rFonts w:eastAsia="仿宋_GB2312"/>
          <w:sz w:val="32"/>
          <w:szCs w:val="32"/>
          <w:highlight w:val="none"/>
        </w:rPr>
        <w:t>万元、拟购买服务支出</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十三、国有资产占用情况说明</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none"/>
          <w:lang w:eastAsia="zh-CN"/>
        </w:rPr>
        <w:t>科左中旗哈民遗址服务中心</w:t>
      </w:r>
      <w:r>
        <w:rPr>
          <w:rFonts w:eastAsia="仿宋_GB2312"/>
          <w:sz w:val="32"/>
          <w:szCs w:val="32"/>
          <w:highlight w:val="none"/>
        </w:rPr>
        <w:t>共有车辆</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辆，其中，一般公务用车</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辆、执法执勤用车</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辆、特种专业技术用车</w:t>
      </w:r>
      <w:r>
        <w:rPr>
          <w:rFonts w:eastAsia="仿宋_GB2312"/>
          <w:sz w:val="32"/>
          <w:szCs w:val="32"/>
          <w:highlight w:val="none"/>
          <w:u w:val="single"/>
        </w:rPr>
        <w:tab/>
      </w:r>
      <w:r>
        <w:rPr>
          <w:rFonts w:eastAsia="仿宋_GB2312"/>
          <w:sz w:val="32"/>
          <w:szCs w:val="32"/>
          <w:highlight w:val="none"/>
          <w:u w:val="single"/>
        </w:rPr>
        <w:t xml:space="preserve"> </w:t>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辆、业务用车</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辆、其他用车</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辆等。单价50万元（含）以上的通用设备</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台，单价100万元（含）以上的专用设备</w:t>
      </w:r>
      <w:r>
        <w:rPr>
          <w:rFonts w:eastAsia="仿宋_GB2312"/>
          <w:sz w:val="32"/>
          <w:szCs w:val="32"/>
          <w:highlight w:val="none"/>
          <w:u w:val="single"/>
        </w:rPr>
        <w:tab/>
      </w:r>
      <w:r>
        <w:rPr>
          <w:rFonts w:hint="eastAsia" w:eastAsia="仿宋_GB2312"/>
          <w:sz w:val="32"/>
          <w:szCs w:val="32"/>
          <w:highlight w:val="none"/>
          <w:u w:val="single"/>
          <w:lang w:val="en-US" w:eastAsia="zh-CN"/>
        </w:rPr>
        <w:t>0</w:t>
      </w:r>
      <w:r>
        <w:rPr>
          <w:rFonts w:eastAsia="仿宋_GB2312"/>
          <w:sz w:val="32"/>
          <w:szCs w:val="32"/>
          <w:highlight w:val="none"/>
          <w:u w:val="single"/>
        </w:rPr>
        <w:t xml:space="preserve">  </w:t>
      </w:r>
      <w:r>
        <w:rPr>
          <w:rFonts w:eastAsia="仿宋_GB2312"/>
          <w:sz w:val="32"/>
          <w:szCs w:val="32"/>
          <w:highlight w:val="none"/>
        </w:rPr>
        <w:t>台。</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 xml:space="preserve">十四、项目绩效目标情况说明 </w:t>
      </w:r>
    </w:p>
    <w:p>
      <w:pPr>
        <w:spacing w:line="600" w:lineRule="exact"/>
        <w:ind w:firstLine="640" w:firstLineChars="200"/>
        <w:rPr>
          <w:rFonts w:eastAsia="仿宋_GB2312" w:cstheme="minorBidi"/>
          <w:sz w:val="32"/>
          <w:szCs w:val="32"/>
          <w:highlight w:val="none"/>
        </w:rPr>
      </w:pPr>
      <w:r>
        <w:rPr>
          <w:rFonts w:hint="eastAsia" w:ascii="仿宋_GB2312" w:hAnsi="仿宋_GB2312" w:eastAsia="仿宋_GB2312" w:cs="仿宋"/>
          <w:sz w:val="32"/>
          <w:szCs w:val="32"/>
          <w:highlight w:val="none"/>
          <w:u w:val="none"/>
          <w:lang w:eastAsia="zh-CN"/>
        </w:rPr>
        <w:t>科左中旗哈民遗址服务中心</w:t>
      </w:r>
      <w:r>
        <w:rPr>
          <w:rFonts w:hint="eastAsia" w:ascii="仿宋_GB2312" w:hAnsi="仿宋_GB2312" w:eastAsia="仿宋_GB2312" w:cs="仿宋"/>
          <w:sz w:val="32"/>
          <w:szCs w:val="32"/>
          <w:highlight w:val="none"/>
          <w:lang w:val="en-US" w:eastAsia="zh-CN"/>
        </w:rPr>
        <w:t>2024</w:t>
      </w:r>
      <w:r>
        <w:rPr>
          <w:rFonts w:eastAsia="仿宋_GB2312"/>
          <w:sz w:val="32"/>
          <w:szCs w:val="32"/>
          <w:highlight w:val="none"/>
        </w:rPr>
        <w:t>年度</w:t>
      </w:r>
      <w:r>
        <w:rPr>
          <w:rFonts w:hint="eastAsia" w:eastAsia="仿宋_GB2312" w:cstheme="minorBidi"/>
          <w:sz w:val="32"/>
          <w:szCs w:val="32"/>
          <w:highlight w:val="none"/>
        </w:rPr>
        <w:t>填报绩效目标的预算项目</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个，公开</w:t>
      </w:r>
      <w:r>
        <w:rPr>
          <w:rFonts w:hint="eastAsia" w:eastAsia="仿宋_GB2312" w:cstheme="minorBidi"/>
          <w:sz w:val="32"/>
          <w:szCs w:val="32"/>
          <w:highlight w:val="none"/>
          <w:lang w:val="en-US" w:eastAsia="zh-CN"/>
        </w:rPr>
        <w:t>项目</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个，公开项目占全部预算项目的100</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。公开填报绩效目标的项目预算</w:t>
      </w:r>
      <w:r>
        <w:rPr>
          <w:rFonts w:hint="eastAsia" w:eastAsia="仿宋_GB2312" w:cstheme="minorBidi"/>
          <w:sz w:val="32"/>
          <w:szCs w:val="32"/>
          <w:highlight w:val="none"/>
          <w:u w:val="single"/>
        </w:rPr>
        <w:tab/>
      </w:r>
      <w:r>
        <w:rPr>
          <w:rFonts w:hint="eastAsia" w:eastAsia="仿宋_GB2312" w:cstheme="minorBidi"/>
          <w:sz w:val="32"/>
          <w:szCs w:val="32"/>
          <w:highlight w:val="none"/>
          <w:u w:val="single"/>
          <w:lang w:val="en-US" w:eastAsia="zh-CN"/>
        </w:rPr>
        <w:t>0</w:t>
      </w:r>
      <w:r>
        <w:rPr>
          <w:rFonts w:hint="eastAsia" w:eastAsia="仿宋_GB2312" w:cstheme="minorBidi"/>
          <w:sz w:val="32"/>
          <w:szCs w:val="32"/>
          <w:highlight w:val="none"/>
          <w:u w:val="single"/>
        </w:rPr>
        <w:t xml:space="preserve">  </w:t>
      </w:r>
      <w:r>
        <w:rPr>
          <w:rFonts w:hint="eastAsia" w:eastAsia="仿宋_GB2312" w:cstheme="minorBidi"/>
          <w:sz w:val="32"/>
          <w:szCs w:val="32"/>
          <w:highlight w:val="none"/>
        </w:rPr>
        <w:t>万元，占全部项目预算的</w:t>
      </w:r>
      <w:r>
        <w:rPr>
          <w:rFonts w:hint="eastAsia" w:eastAsia="仿宋_GB2312" w:cstheme="minorBidi"/>
          <w:sz w:val="32"/>
          <w:szCs w:val="32"/>
          <w:highlight w:val="none"/>
          <w:u w:val="single"/>
          <w:lang w:val="en-US" w:eastAsia="zh-CN"/>
        </w:rPr>
        <w:t xml:space="preserve"> 0  </w:t>
      </w:r>
      <w:r>
        <w:rPr>
          <w:rFonts w:hint="eastAsia" w:ascii="仿宋_GB2312" w:hAnsi="仿宋_GB2312" w:eastAsia="仿宋_GB2312" w:cstheme="minorBidi"/>
          <w:sz w:val="32"/>
          <w:szCs w:val="32"/>
          <w:highlight w:val="none"/>
          <w:lang w:eastAsia="zh-CN"/>
        </w:rPr>
        <w:t>%</w:t>
      </w:r>
      <w:r>
        <w:rPr>
          <w:rFonts w:hint="eastAsia" w:eastAsia="仿宋_GB2312" w:cstheme="minorBidi"/>
          <w:sz w:val="32"/>
          <w:szCs w:val="32"/>
          <w:highlight w:val="none"/>
        </w:rPr>
        <w:t xml:space="preserve">。 </w:t>
      </w:r>
    </w:p>
    <w:p>
      <w:pPr>
        <w:pStyle w:val="18"/>
        <w:spacing w:after="0" w:line="600" w:lineRule="exact"/>
        <w:rPr>
          <w:rFonts w:hint="default" w:ascii="方正小标宋简体" w:hAnsi="方正小标宋简体" w:eastAsia="方正小标宋简体" w:cs="方正小标宋简体"/>
          <w:sz w:val="36"/>
          <w:szCs w:val="36"/>
          <w:highlight w:val="none"/>
        </w:r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2" w:name="_Toc15573"/>
      <w:r>
        <w:rPr>
          <w:rFonts w:hint="eastAsia" w:ascii="方正小标宋简体" w:hAnsi="方正小标宋简体" w:eastAsia="方正小标宋简体" w:cs="方正小标宋简体"/>
          <w:b w:val="0"/>
          <w:bCs w:val="0"/>
          <w:sz w:val="36"/>
          <w:szCs w:val="36"/>
          <w:highlight w:val="none"/>
        </w:rPr>
        <w:t>第三部分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名词解释</w:t>
      </w:r>
      <w:bookmarkEnd w:id="2"/>
    </w:p>
    <w:p>
      <w:pPr>
        <w:rPr>
          <w:sz w:val="36"/>
          <w:szCs w:val="36"/>
          <w:highlight w:val="none"/>
        </w:rPr>
      </w:pP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一、财政拨款：</w:t>
      </w:r>
      <w:r>
        <w:rPr>
          <w:rFonts w:hint="eastAsia" w:eastAsia="仿宋_GB2312" w:cstheme="minorBidi"/>
          <w:sz w:val="32"/>
          <w:szCs w:val="32"/>
          <w:highlight w:val="none"/>
        </w:rPr>
        <w:t>从同级财政部门取得的各类财政拨款，包括一般公共预算拨款、政府性基金预算拨款、国有资本经营预算拨款。</w:t>
      </w:r>
    </w:p>
    <w:p>
      <w:pPr>
        <w:spacing w:line="600" w:lineRule="exact"/>
        <w:ind w:firstLine="643" w:firstLineChars="200"/>
        <w:rPr>
          <w:highlight w:val="none"/>
        </w:rPr>
      </w:pPr>
      <w:r>
        <w:rPr>
          <w:rFonts w:hint="eastAsia" w:eastAsia="仿宋_GB2312" w:cstheme="minorBidi"/>
          <w:b/>
          <w:bCs/>
          <w:sz w:val="32"/>
          <w:szCs w:val="32"/>
          <w:highlight w:val="none"/>
        </w:rPr>
        <w:t>二、一般公共预算拨款收入：</w:t>
      </w:r>
      <w:r>
        <w:rPr>
          <w:rFonts w:hint="eastAsia" w:ascii="Times New Roman" w:hAnsi="Times New Roman" w:eastAsia="仿宋_GB2312" w:cs="仿宋"/>
          <w:bCs/>
          <w:sz w:val="30"/>
          <w:szCs w:val="30"/>
          <w:highlight w:val="none"/>
        </w:rPr>
        <w:t>指财政当年拨付的资金。</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三、财政专户管理资金：</w:t>
      </w:r>
      <w:r>
        <w:rPr>
          <w:rFonts w:hint="eastAsia" w:eastAsia="仿宋_GB2312" w:cstheme="minorBidi"/>
          <w:sz w:val="32"/>
          <w:szCs w:val="32"/>
          <w:highlight w:val="none"/>
        </w:rPr>
        <w:t>缴入财政专户、实行专项管理的高中以上学费、住宿费、高校委托培养费、函大、电大、夜大及短训班培训费等教育收费。</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四、单位资金：</w:t>
      </w:r>
      <w:r>
        <w:rPr>
          <w:rFonts w:hint="eastAsia" w:eastAsia="仿宋_GB2312" w:cstheme="minorBidi"/>
          <w:sz w:val="32"/>
          <w:szCs w:val="32"/>
          <w:highlight w:val="none"/>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五、基本支出：</w:t>
      </w:r>
      <w:r>
        <w:rPr>
          <w:rFonts w:hint="eastAsia" w:eastAsia="仿宋_GB2312" w:cstheme="minorBidi"/>
          <w:sz w:val="32"/>
          <w:szCs w:val="32"/>
          <w:highlight w:val="none"/>
        </w:rPr>
        <w:t>指为保障机构正常运转、完成工作任务而发生的人员支出和公用支出。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六、项目支出：</w:t>
      </w:r>
      <w:r>
        <w:rPr>
          <w:rFonts w:hint="eastAsia" w:eastAsia="仿宋_GB2312" w:cstheme="minorBidi"/>
          <w:sz w:val="32"/>
          <w:szCs w:val="32"/>
          <w:highlight w:val="none"/>
        </w:rPr>
        <w:t>指在基本支出之外为完成特定工作任务和事业发展目标所发生的支出。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七、对个人和家庭的补助：</w:t>
      </w:r>
      <w:r>
        <w:rPr>
          <w:rFonts w:hint="eastAsia" w:eastAsia="仿宋_GB2312" w:cstheme="minorBidi"/>
          <w:sz w:val="32"/>
          <w:szCs w:val="32"/>
          <w:highlight w:val="none"/>
        </w:rPr>
        <w:t>是指政府用于对个人和家庭的补助支出。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八、“三公”经费：</w:t>
      </w:r>
      <w:r>
        <w:rPr>
          <w:rFonts w:hint="eastAsia" w:eastAsia="仿宋_GB2312" w:cstheme="minorBidi"/>
          <w:sz w:val="32"/>
          <w:szCs w:val="32"/>
          <w:highlight w:val="none"/>
        </w:rPr>
        <w:t>指</w:t>
      </w:r>
      <w:r>
        <w:rPr>
          <w:rFonts w:hint="eastAsia" w:eastAsia="仿宋_GB2312" w:cstheme="minorBidi"/>
          <w:sz w:val="32"/>
          <w:szCs w:val="32"/>
          <w:highlight w:val="none"/>
          <w:lang w:eastAsia="zh-CN"/>
        </w:rPr>
        <w:t>单位</w:t>
      </w:r>
      <w:r>
        <w:rPr>
          <w:rFonts w:hint="eastAsia" w:eastAsia="仿宋_GB2312" w:cstheme="minorBidi"/>
          <w:sz w:val="32"/>
          <w:szCs w:val="32"/>
          <w:highlight w:val="none"/>
        </w:rPr>
        <w:t>用一般公共预算财政拨款安排的因公出国（境）费、公务用车购置及运行维护费和公务接待费。其中，因公出国（境）费反映</w:t>
      </w:r>
      <w:r>
        <w:rPr>
          <w:rFonts w:hint="eastAsia" w:eastAsia="仿宋_GB2312" w:cstheme="minorBidi"/>
          <w:sz w:val="32"/>
          <w:szCs w:val="32"/>
          <w:highlight w:val="none"/>
          <w:lang w:eastAsia="zh-CN"/>
        </w:rPr>
        <w:t>单位</w:t>
      </w:r>
      <w:r>
        <w:rPr>
          <w:rFonts w:hint="eastAsia" w:eastAsia="仿宋_GB2312" w:cstheme="minorBidi"/>
          <w:sz w:val="32"/>
          <w:szCs w:val="32"/>
          <w:highlight w:val="none"/>
        </w:rPr>
        <w:t>公务出国（境）的住宿费、旅费、伙食补助费、杂费、培训费等支出；公务用车购置及运行维护费反映</w:t>
      </w:r>
      <w:r>
        <w:rPr>
          <w:rFonts w:hint="eastAsia" w:eastAsia="仿宋_GB2312" w:cstheme="minorBidi"/>
          <w:sz w:val="32"/>
          <w:szCs w:val="32"/>
          <w:highlight w:val="none"/>
          <w:lang w:eastAsia="zh-CN"/>
        </w:rPr>
        <w:t>单位</w:t>
      </w:r>
      <w:r>
        <w:rPr>
          <w:rFonts w:hint="eastAsia" w:eastAsia="仿宋_GB2312" w:cstheme="minorBidi"/>
          <w:sz w:val="32"/>
          <w:szCs w:val="32"/>
          <w:highlight w:val="none"/>
        </w:rPr>
        <w:t>公务用车购置费、燃料费、维修费、过路过桥费、保险费、安全奖励费用等支出；公务接待费反映</w:t>
      </w:r>
      <w:r>
        <w:rPr>
          <w:rFonts w:hint="eastAsia" w:eastAsia="仿宋_GB2312" w:cstheme="minorBidi"/>
          <w:sz w:val="32"/>
          <w:szCs w:val="32"/>
          <w:highlight w:val="none"/>
          <w:lang w:eastAsia="zh-CN"/>
        </w:rPr>
        <w:t>单位</w:t>
      </w:r>
      <w:r>
        <w:rPr>
          <w:rFonts w:hint="eastAsia" w:eastAsia="仿宋_GB2312" w:cstheme="minorBidi"/>
          <w:sz w:val="32"/>
          <w:szCs w:val="32"/>
          <w:highlight w:val="none"/>
        </w:rPr>
        <w:t>按规定开支的各类公务接待（含外宾接待）支出。</w:t>
      </w:r>
    </w:p>
    <w:p>
      <w:pPr>
        <w:spacing w:line="600" w:lineRule="exact"/>
        <w:ind w:firstLine="643" w:firstLineChars="200"/>
        <w:rPr>
          <w:rFonts w:eastAsia="仿宋_GB2312" w:cstheme="minorBidi"/>
          <w:sz w:val="32"/>
          <w:szCs w:val="32"/>
          <w:highlight w:val="none"/>
        </w:rPr>
      </w:pPr>
      <w:r>
        <w:rPr>
          <w:rFonts w:hint="eastAsia" w:eastAsia="仿宋_GB2312" w:cstheme="minorBidi"/>
          <w:b/>
          <w:bCs/>
          <w:sz w:val="32"/>
          <w:szCs w:val="32"/>
          <w:highlight w:val="none"/>
        </w:rPr>
        <w:t>九、</w:t>
      </w:r>
      <w:r>
        <w:rPr>
          <w:rFonts w:hint="eastAsia" w:eastAsia="仿宋_GB2312" w:cstheme="minorBidi"/>
          <w:b/>
          <w:bCs/>
          <w:sz w:val="32"/>
          <w:szCs w:val="32"/>
          <w:highlight w:val="none"/>
          <w:lang w:val="en-US" w:eastAsia="zh-CN"/>
        </w:rPr>
        <w:t>机构</w:t>
      </w:r>
      <w:r>
        <w:rPr>
          <w:rFonts w:hint="eastAsia" w:eastAsia="仿宋_GB2312" w:cstheme="minorBidi"/>
          <w:b/>
          <w:bCs/>
          <w:sz w:val="32"/>
          <w:szCs w:val="32"/>
          <w:highlight w:val="none"/>
        </w:rPr>
        <w:t>运行经费：</w:t>
      </w:r>
      <w:r>
        <w:rPr>
          <w:rFonts w:hint="eastAsia" w:eastAsia="仿宋_GB2312" w:cstheme="minorBidi"/>
          <w:sz w:val="32"/>
          <w:szCs w:val="32"/>
          <w:highlight w:val="none"/>
        </w:rPr>
        <w:t>指</w:t>
      </w:r>
      <w:r>
        <w:rPr>
          <w:rFonts w:hint="eastAsia" w:eastAsia="仿宋_GB2312" w:cstheme="minorBidi"/>
          <w:sz w:val="32"/>
          <w:szCs w:val="32"/>
          <w:highlight w:val="none"/>
          <w:lang w:eastAsia="zh-CN"/>
        </w:rPr>
        <w:t>单位</w:t>
      </w:r>
      <w:r>
        <w:rPr>
          <w:rFonts w:hint="eastAsia" w:eastAsia="仿宋_GB2312" w:cstheme="minorBidi"/>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jc w:val="center"/>
        <w:rPr>
          <w:rFonts w:ascii="方正小标宋简体" w:hAnsi="方正小标宋简体" w:eastAsia="方正小标宋简体" w:cs="方正小标宋简体"/>
          <w:sz w:val="36"/>
          <w:szCs w:val="36"/>
          <w:highlight w:val="none"/>
        </w:r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3" w:name="_Toc21331"/>
      <w:r>
        <w:rPr>
          <w:rFonts w:hint="eastAsia" w:ascii="方正小标宋简体" w:hAnsi="方正小标宋简体" w:eastAsia="方正小标宋简体" w:cs="方正小标宋简体"/>
          <w:b w:val="0"/>
          <w:bCs w:val="0"/>
          <w:sz w:val="36"/>
          <w:szCs w:val="36"/>
          <w:highlight w:val="none"/>
        </w:rPr>
        <w:t>第四部分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预算公开联系方式及信息反馈渠道</w:t>
      </w:r>
      <w:bookmarkEnd w:id="3"/>
    </w:p>
    <w:p>
      <w:pPr>
        <w:snapToGrid w:val="0"/>
        <w:spacing w:line="600" w:lineRule="exact"/>
        <w:rPr>
          <w:rFonts w:ascii="方正小标宋简体" w:hAnsi="方正小标宋简体" w:eastAsia="方正小标宋简体" w:cs="方正小标宋简体"/>
          <w:sz w:val="36"/>
          <w:szCs w:val="36"/>
          <w:highlight w:val="none"/>
        </w:rPr>
      </w:pPr>
    </w:p>
    <w:p>
      <w:pPr>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本单位预算公开信息反馈和联系方式：</w:t>
      </w:r>
    </w:p>
    <w:p>
      <w:pPr>
        <w:snapToGrid w:val="0"/>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eastAsia="zh-CN"/>
        </w:rPr>
        <w:t>张旭</w:t>
      </w:r>
      <w:r>
        <w:rPr>
          <w:rFonts w:hint="eastAsia" w:ascii="仿宋_GB2312" w:hAnsi="仿宋_GB2312" w:eastAsia="仿宋_GB2312" w:cs="仿宋_GB2312"/>
          <w:sz w:val="32"/>
          <w:szCs w:val="32"/>
          <w:highlight w:val="none"/>
        </w:rPr>
        <w:t xml:space="preserve">        联系电</w:t>
      </w:r>
      <w:r>
        <w:rPr>
          <w:rFonts w:hint="eastAsia" w:ascii="仿宋_GB2312" w:hAnsi="仿宋_GB2312" w:eastAsia="仿宋_GB2312" w:cs="仿宋_GB2312"/>
          <w:sz w:val="32"/>
          <w:szCs w:val="32"/>
          <w:highlight w:val="none"/>
          <w:lang w:val="en-US" w:eastAsia="zh-CN"/>
        </w:rPr>
        <w:t>话：18648544754</w:t>
      </w:r>
    </w:p>
    <w:p>
      <w:pPr>
        <w:pStyle w:val="18"/>
        <w:rPr>
          <w:rFonts w:hint="eastAsia" w:ascii="仿宋_GB2312" w:hAnsi="仿宋_GB2312" w:eastAsia="仿宋_GB2312" w:cs="仿宋_GB2312"/>
          <w:sz w:val="32"/>
          <w:szCs w:val="32"/>
          <w:highlight w:val="none"/>
          <w:lang w:val="en-US" w:eastAsia="zh-CN"/>
        </w:rPr>
      </w:pPr>
    </w:p>
    <w:p>
      <w:pPr>
        <w:pStyle w:val="3"/>
        <w:pageBreakBefore w:val="0"/>
        <w:widowControl w:val="0"/>
        <w:numPr>
          <w:ilvl w:val="0"/>
          <w:numId w:val="0"/>
        </w:numPr>
        <w:tabs>
          <w:tab w:val="left" w:pos="4392"/>
        </w:tabs>
        <w:kinsoku/>
        <w:wordWrap/>
        <w:overflowPunct/>
        <w:topLinePunct w:val="0"/>
        <w:autoSpaceDE/>
        <w:autoSpaceDN/>
        <w:bidi w:val="0"/>
        <w:adjustRightInd/>
        <w:snapToGrid/>
        <w:spacing w:before="0" w:after="0" w:line="360" w:lineRule="auto"/>
        <w:jc w:val="center"/>
        <w:textAlignment w:val="auto"/>
        <w:rPr>
          <w:rFonts w:hint="eastAsia" w:ascii="方正小标宋简体" w:hAnsi="方正小标宋简体" w:eastAsia="方正小标宋简体" w:cs="方正小标宋简体"/>
          <w:b w:val="0"/>
          <w:bCs w:val="0"/>
          <w:sz w:val="36"/>
          <w:szCs w:val="36"/>
          <w:highlight w:val="none"/>
          <w:lang w:val="en-US" w:eastAsia="zh-CN"/>
        </w:rPr>
      </w:pPr>
    </w:p>
    <w:p>
      <w:pPr>
        <w:pStyle w:val="3"/>
        <w:pageBreakBefore w:val="0"/>
        <w:widowControl w:val="0"/>
        <w:numPr>
          <w:ilvl w:val="0"/>
          <w:numId w:val="0"/>
        </w:numPr>
        <w:tabs>
          <w:tab w:val="left" w:pos="4392"/>
        </w:tabs>
        <w:kinsoku/>
        <w:wordWrap/>
        <w:overflowPunct/>
        <w:topLinePunct w:val="0"/>
        <w:autoSpaceDE/>
        <w:autoSpaceDN/>
        <w:bidi w:val="0"/>
        <w:adjustRightInd/>
        <w:snapToGrid/>
        <w:spacing w:before="0" w:after="0" w:line="360" w:lineRule="auto"/>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36"/>
          <w:szCs w:val="36"/>
          <w:highlight w:val="none"/>
          <w:lang w:val="en-US" w:eastAsia="zh-CN"/>
        </w:rPr>
        <w:t>第五部分 单位</w:t>
      </w:r>
      <w:r>
        <w:rPr>
          <w:rFonts w:hint="eastAsia" w:ascii="方正小标宋简体" w:hAnsi="方正小标宋简体" w:eastAsia="方正小标宋简体" w:cs="方正小标宋简体"/>
          <w:b w:val="0"/>
          <w:bCs w:val="0"/>
          <w:sz w:val="36"/>
          <w:szCs w:val="36"/>
          <w:highlight w:val="none"/>
          <w:lang w:eastAsia="zh-CN"/>
        </w:rPr>
        <w:t>预算公开表</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rPr>
      </w:pPr>
      <w:r>
        <w:rPr>
          <w:rFonts w:hint="eastAsia" w:ascii="仿宋_GB2312" w:hAnsi="仿宋_GB2312" w:eastAsia="仿宋_GB2312" w:cs="仿宋_GB2312"/>
          <w:sz w:val="32"/>
          <w:szCs w:val="32"/>
          <w:lang w:val="en-US" w:eastAsia="zh-CN"/>
        </w:rPr>
        <w:t>详见附表：部门所属单位预算公开12张表以分表形式按系统要求上传。项目支出绩效表以总表形式上传。</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933AD15-8AD4-4998-A5F7-065D6781A941}"/>
  </w:font>
  <w:font w:name="黑体">
    <w:panose1 w:val="02010609060101010101"/>
    <w:charset w:val="86"/>
    <w:family w:val="auto"/>
    <w:pitch w:val="default"/>
    <w:sig w:usb0="800002BF" w:usb1="38CF7CFA" w:usb2="00000016" w:usb3="00000000" w:csb0="00040001" w:csb1="00000000"/>
    <w:embedRegular r:id="rId2" w:fontKey="{AA8AD209-773F-4FA2-B401-C79A626920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42951F23-60F5-4A07-8492-5B34F32DF8F5}"/>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AB806923-11A2-4340-A4B3-BFB383C3D6BB}"/>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0" w:csb1="00000000"/>
  </w:font>
  <w:font w:name="Courier">
    <w:altName w:val="Courier New"/>
    <w:panose1 w:val="02060409020205020404"/>
    <w:charset w:val="00"/>
    <w:family w:val="modern"/>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New York">
    <w:altName w:val="ksdb"/>
    <w:panose1 w:val="02020502060305060204"/>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embedRegular r:id="rId5" w:fontKey="{39C5638B-2E14-412B-B11F-67C1CCC0D5B7}"/>
  </w:font>
  <w:font w:name="仿宋">
    <w:panose1 w:val="02010609060101010101"/>
    <w:charset w:val="86"/>
    <w:family w:val="modern"/>
    <w:pitch w:val="default"/>
    <w:sig w:usb0="800002BF" w:usb1="38CF7CFA" w:usb2="00000016" w:usb3="00000000" w:csb0="00040001" w:csb1="00000000"/>
    <w:embedRegular r:id="rId6" w:fontKey="{C8F0AB03-96AD-4E1F-BED2-6DB0F0736B0A}"/>
  </w:font>
  <w:font w:name="楷体_GB2312">
    <w:panose1 w:val="02010609030101010101"/>
    <w:charset w:val="86"/>
    <w:family w:val="modern"/>
    <w:pitch w:val="default"/>
    <w:sig w:usb0="00000001" w:usb1="080E0000" w:usb2="00000000" w:usb3="00000000" w:csb0="00040000" w:csb1="00000000"/>
    <w:embedRegular r:id="rId7" w:fontKey="{96EACA31-EB53-4D04-B635-B5F27DA8D7E5}"/>
  </w:font>
  <w:font w:name="楷体">
    <w:panose1 w:val="02010609060101010101"/>
    <w:charset w:val="86"/>
    <w:family w:val="modern"/>
    <w:pitch w:val="default"/>
    <w:sig w:usb0="800002BF" w:usb1="38CF7CFA" w:usb2="00000016" w:usb3="00000000" w:csb0="00040001" w:csb1="00000000"/>
    <w:embedRegular r:id="rId8" w:fontKey="{0E76858D-9CCD-4F53-8CFE-193C048294DC}"/>
  </w:font>
  <w:font w:name="微软雅黑">
    <w:panose1 w:val="020B0503020204020204"/>
    <w:charset w:val="86"/>
    <w:family w:val="auto"/>
    <w:pitch w:val="default"/>
    <w:sig w:usb0="80000287" w:usb1="280F3C52" w:usb2="00000016" w:usb3="00000000" w:csb0="0004001F" w:csb1="00000000"/>
    <w:embedRegular r:id="rId9" w:fontKey="{A69DAA12-24F9-4E34-9528-8F60EECEED1A}"/>
  </w:font>
  <w:font w:name="等线">
    <w:altName w:val="微软雅黑"/>
    <w:panose1 w:val="00000000000000000000"/>
    <w:charset w:val="00"/>
    <w:family w:val="auto"/>
    <w:pitch w:val="default"/>
    <w:sig w:usb0="00000000" w:usb1="00000000" w:usb2="00000000" w:usb3="00000000" w:csb0="00000000" w:csb1="00000000"/>
    <w:embedRegular r:id="rId10" w:fontKey="{7624D23F-ACCA-4E09-9457-4B48E47917AB}"/>
  </w:font>
  <w:font w:name="Segoe Print">
    <w:panose1 w:val="02000600000000000000"/>
    <w:charset w:val="00"/>
    <w:family w:val="auto"/>
    <w:pitch w:val="default"/>
    <w:sig w:usb0="0000028F" w:usb1="00000000" w:usb2="00000000" w:usb3="00000000" w:csb0="2000009F" w:csb1="47010000"/>
  </w:font>
  <w:font w:name="ksdb">
    <w:panose1 w:val="02000500000000000000"/>
    <w:charset w:val="00"/>
    <w:family w:val="auto"/>
    <w:pitch w:val="default"/>
    <w:sig w:usb0="00000001" w:usb1="00000000" w:usb2="00000000" w:usb3="00000000" w:csb0="00000001" w:csb1="00000000"/>
  </w:font>
  <w:font w:name="等线 Light">
    <w:altName w:val="ksdb"/>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posOffset>2600960</wp:posOffset>
              </wp:positionH>
              <wp:positionV relativeFrom="paragraph">
                <wp:posOffset>17780</wp:posOffset>
              </wp:positionV>
              <wp:extent cx="795655" cy="351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1.4pt;height:27.7pt;width:62.65pt;mso-position-horizontal-relative:margin;z-index:251660288;mso-width-relative:page;mso-height-relative:page;" filled="f" stroked="f" coordsize="21600,21600"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Dr0pWXMAIAAFUEAAAOAAAAZHJzL2Uyb0RvYy54bWytVE1u&#10;EzEU3iNxB8t7MkmrpDTKpAqNgpAqWikg1o7Hzliy/YztZCYcAG7Aig17zpVz8OyZpKiw6IKN88bv&#10;9/ve58xuWqPJXvigwJZ0NBhSIiyHStltST9+WL16TUmIzFZMgxUlPYhAb+YvX8waNxUXUIOuhCdY&#10;xIZp40pax+imRRF4LQwLA3DColOCNyzip98WlWcNVje6uBgOJ0UDvnIeuAgBb5edk/YV/XMKgpSK&#10;iyXwnRE2dlW90CwipFArF+g8Tyul4PFeyiAi0SVFpDGf2ATtTTqL+YxNt565WvF+BPacEZ5gMkxZ&#10;bHoutWSRkZ1Xf5UyinsIIOOAgyk6IJkRRDEaPuFmXTMnMhakOrgz6eH/leXv9w+eqAqVQIllBhd+&#10;/P7t+OPX8edXMkr0NC5MMWrtMC62b6BNof19wMuEupXepF/EQ9CP5B7O5Io2Eo6XV9fjyXhMCUfX&#10;5Xh0dZ3JLx6TnQ/xrQBDklFSj7vLlLL9XYjYEENPIamXhZXSOu9PW9KUdHI5HuaEswcztMXEBKEb&#10;NVmx3bT9/BuoDgjLQ6eL4PhKYfM7FuID8ygERIJPJd7jITVgE+gtSmrwX/51n+JxP+ilpEFhlTR8&#10;3jEvKNHvLG4uqfBk+JOxORl2Z24BtYrbwGmyiQk+6pMpPZhP+IIWqQu6mOXYq6TxZN7GTt74ArlY&#10;LHIQas2xeGfXjqfSHX2LXQSpMrOJlo6Lni1UWya8fxlJzn9+56jHf4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e6y7XAAAACAEAAA8AAAAAAAAAAQAgAAAAIgAAAGRycy9kb3ducmV2LnhtbFBL&#10;AQIUABQAAAAIAIdO4kDr0pWXMAIAAFUEAAAOAAAAAAAAAAEAIAAAACYBAABkcnMvZTJvRG9jLnht&#10;bFBLBQYAAAAABgAGAFkBAADIBQAAAAA=&#10;">
              <v:fill on="f" focussize="0,0"/>
              <v:stroke on="f" weight="0.5pt"/>
              <v:imagedata o:title=""/>
              <o:lock v:ext="edit" aspectratio="f"/>
              <v:textbox inset="0mm,0mm,0mm,0mm">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95655" cy="3517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7.7pt;width:62.65pt;mso-position-horizontal:center;mso-position-horizontal-relative:margin;z-index:251659264;mso-width-relative:page;mso-height-relative:page;" filled="f" stroked="f" coordsize="21600,21600"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DIZkPbMQIAAFUEAAAOAAAAZHJzL2Uyb0RvYy54bWytVM2O0zAQ&#10;viPxDpbvNO2u0mWrpquyVRHSil2pIM6u4zSWbI+x3SblAeANOHHhznP1ORg7SRctHPbAxZ3M//fN&#10;TOc3rVbkIJyXYAo6GY0pEYZDKc2uoB8/rF+9psQHZkqmwIiCHoWnN4uXL+aNnYkLqEGVwhFMYvys&#10;sQWtQ7CzLPO8Fpr5EVhh0FiB0yzgp9tlpWMNZtcquxiPp1kDrrQOuPAetavOSPuM7jkJoaokFyvg&#10;ey1M6LI6oVhASL6W1tNF6raqBA/3VeVFIKqgiDSkF4ugvI1vtpiz2c4xW0vet8Ce08ITTJpJg0XP&#10;qVYsMLJ38q9UWnIHHqow4qCzDkhiBFFMxk+42dTMioQFqfb2TLr/f2n5+8ODI7IsaE6JYRoHfvr+&#10;7fTj1+nnV5JHehrrZ+i1segX2jfQ4tIMeo/KiLqtnI6/iIegHck9nskVbSAclVfX+TTHIhxNl/nk&#10;6jqRnz0GW+fDWwGaRKGgDmeXKGWHOx+wEXQdXGItA2upVJqfMqQp6PQyH6eAswUjlMHACKFrNUqh&#10;3bY9ri2UR4TloNsLb/laYvE75sMDc7gIiARPJdzjUynAItBLlNTgvvxLH/1xPmilpMHFKqj/vGdO&#10;UKLeGZxc3MJBcIOwHQSz17eAuzrBI7Q8iRjgghrEyoH+hBe0jFXQxAzHWgUNg3gbuvXGC+RiuUxO&#10;uGuWhTuzsTym7uhb7gNUMjEbaem46NnCbUuE95cR1/nP7+T1+G+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Dpdn1AAAAAQBAAAPAAAAAAAAAAEAIAAAACIAAABkcnMvZG93bnJldi54bWxQSwEC&#10;FAAUAAAACACHTuJAyGZD2zECAABVBAAADgAAAAAAAAABACAAAAAjAQAAZHJzL2Uyb0RvYy54bWxQ&#10;SwUGAAAAAAYABgBZAQAAxgUAAAAA&#10;">
              <v:fill on="f" focussize="0,0"/>
              <v:stroke on="f" weight="0.5pt"/>
              <v:imagedata o:title=""/>
              <o:lock v:ext="edit" aspectratio="f"/>
              <v:textbox inset="0mm,0mm,0mm,0mm">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FDD35"/>
    <w:multiLevelType w:val="singleLevel"/>
    <w:tmpl w:val="95AFDD35"/>
    <w:lvl w:ilvl="0" w:tentative="0">
      <w:start w:val="3"/>
      <w:numFmt w:val="chineseCounting"/>
      <w:suff w:val="nothing"/>
      <w:lvlText w:val="（%1）"/>
      <w:lvlJc w:val="left"/>
      <w:rPr>
        <w:rFonts w:hint="eastAsia"/>
      </w:rPr>
    </w:lvl>
  </w:abstractNum>
  <w:abstractNum w:abstractNumId="1">
    <w:nsid w:val="1D18C3BC"/>
    <w:multiLevelType w:val="singleLevel"/>
    <w:tmpl w:val="1D18C3BC"/>
    <w:lvl w:ilvl="0" w:tentative="0">
      <w:start w:val="6"/>
      <w:numFmt w:val="decimal"/>
      <w:suff w:val="nothing"/>
      <w:lvlText w:val="（%1）"/>
      <w:lvlJc w:val="left"/>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abstractNum w:abstractNumId="3">
    <w:nsid w:val="48C561E7"/>
    <w:multiLevelType w:val="singleLevel"/>
    <w:tmpl w:val="48C561E7"/>
    <w:lvl w:ilvl="0" w:tentative="0">
      <w:start w:val="1"/>
      <w:numFmt w:val="chineseCounting"/>
      <w:suff w:val="nothing"/>
      <w:lvlText w:val="%1、"/>
      <w:lvlJc w:val="left"/>
      <w:rPr>
        <w:rFonts w:hint="eastAsia"/>
      </w:rPr>
    </w:lvl>
  </w:abstractNum>
  <w:abstractNum w:abstractNumId="4">
    <w:nsid w:val="7DF2A9A1"/>
    <w:multiLevelType w:val="singleLevel"/>
    <w:tmpl w:val="7DF2A9A1"/>
    <w:lvl w:ilvl="0" w:tentative="0">
      <w:start w:val="9"/>
      <w:numFmt w:val="decimal"/>
      <w:suff w:val="nothing"/>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NzdmZTQ1NzAyNGQ4NzE0MjZlMTE5YmUzOTkyNDg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47F92"/>
    <w:rsid w:val="000517C8"/>
    <w:rsid w:val="00052722"/>
    <w:rsid w:val="00052AB3"/>
    <w:rsid w:val="000530B5"/>
    <w:rsid w:val="000547DF"/>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83BED"/>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886"/>
    <w:rsid w:val="001B5EC9"/>
    <w:rsid w:val="001B7FCD"/>
    <w:rsid w:val="001C0CDF"/>
    <w:rsid w:val="001C4010"/>
    <w:rsid w:val="001C6BF1"/>
    <w:rsid w:val="001D3C7E"/>
    <w:rsid w:val="001D6D0B"/>
    <w:rsid w:val="001D7958"/>
    <w:rsid w:val="001E0433"/>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25F0"/>
    <w:rsid w:val="002A38DC"/>
    <w:rsid w:val="002A3F94"/>
    <w:rsid w:val="002A4CC2"/>
    <w:rsid w:val="002B0E96"/>
    <w:rsid w:val="002B21CC"/>
    <w:rsid w:val="002B3658"/>
    <w:rsid w:val="002B37C5"/>
    <w:rsid w:val="002B7E88"/>
    <w:rsid w:val="002D028A"/>
    <w:rsid w:val="002D27EE"/>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3F4A"/>
    <w:rsid w:val="003A4972"/>
    <w:rsid w:val="003B4A14"/>
    <w:rsid w:val="003B5570"/>
    <w:rsid w:val="003B77B6"/>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7117"/>
    <w:rsid w:val="00467D70"/>
    <w:rsid w:val="00467DC5"/>
    <w:rsid w:val="004702DB"/>
    <w:rsid w:val="00470C8E"/>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717"/>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10D1"/>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DBA"/>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1EC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4FA1"/>
    <w:rsid w:val="007D2F2B"/>
    <w:rsid w:val="007D48A4"/>
    <w:rsid w:val="007D719A"/>
    <w:rsid w:val="007E11AF"/>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E5"/>
    <w:rsid w:val="00A509FD"/>
    <w:rsid w:val="00A53F03"/>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B22"/>
    <w:rsid w:val="00AD13AD"/>
    <w:rsid w:val="00AE08D3"/>
    <w:rsid w:val="00AE225B"/>
    <w:rsid w:val="00AE46A4"/>
    <w:rsid w:val="00AE535D"/>
    <w:rsid w:val="00AE69CE"/>
    <w:rsid w:val="00AF08E9"/>
    <w:rsid w:val="00AF0B26"/>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2F04"/>
    <w:rsid w:val="00C3318C"/>
    <w:rsid w:val="00C34F6D"/>
    <w:rsid w:val="00C3720A"/>
    <w:rsid w:val="00C41DCA"/>
    <w:rsid w:val="00C45720"/>
    <w:rsid w:val="00C51934"/>
    <w:rsid w:val="00C549B2"/>
    <w:rsid w:val="00C55715"/>
    <w:rsid w:val="00C56FA8"/>
    <w:rsid w:val="00C61C00"/>
    <w:rsid w:val="00C62802"/>
    <w:rsid w:val="00C6346F"/>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B2A"/>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F021CF"/>
    <w:rsid w:val="00F05B0F"/>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C82"/>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9C3A88"/>
    <w:rsid w:val="02287D7E"/>
    <w:rsid w:val="02BD63A9"/>
    <w:rsid w:val="030E6553"/>
    <w:rsid w:val="03960557"/>
    <w:rsid w:val="03C84930"/>
    <w:rsid w:val="03DF7E09"/>
    <w:rsid w:val="03E67E90"/>
    <w:rsid w:val="043613A4"/>
    <w:rsid w:val="04615143"/>
    <w:rsid w:val="04754202"/>
    <w:rsid w:val="048320BB"/>
    <w:rsid w:val="04B563C2"/>
    <w:rsid w:val="05531A54"/>
    <w:rsid w:val="05E53AA2"/>
    <w:rsid w:val="05F92C68"/>
    <w:rsid w:val="0620235A"/>
    <w:rsid w:val="06571B7A"/>
    <w:rsid w:val="06B10ACD"/>
    <w:rsid w:val="06C25923"/>
    <w:rsid w:val="071D11C9"/>
    <w:rsid w:val="077111CE"/>
    <w:rsid w:val="0772575A"/>
    <w:rsid w:val="07D31ACD"/>
    <w:rsid w:val="07DA3A8F"/>
    <w:rsid w:val="08316975"/>
    <w:rsid w:val="089D7C92"/>
    <w:rsid w:val="09293304"/>
    <w:rsid w:val="09C92DD3"/>
    <w:rsid w:val="09CF6E4B"/>
    <w:rsid w:val="0AB4609E"/>
    <w:rsid w:val="0ADE415D"/>
    <w:rsid w:val="0BD554C2"/>
    <w:rsid w:val="0C63073D"/>
    <w:rsid w:val="0C7318E1"/>
    <w:rsid w:val="0CCF6888"/>
    <w:rsid w:val="0D0C188A"/>
    <w:rsid w:val="0D9773A6"/>
    <w:rsid w:val="0DD71E98"/>
    <w:rsid w:val="0E43752E"/>
    <w:rsid w:val="0F121EF0"/>
    <w:rsid w:val="101038B6"/>
    <w:rsid w:val="10196798"/>
    <w:rsid w:val="11304CEB"/>
    <w:rsid w:val="118916FB"/>
    <w:rsid w:val="11AF4DCB"/>
    <w:rsid w:val="11CB238C"/>
    <w:rsid w:val="11DF1890"/>
    <w:rsid w:val="126A6425"/>
    <w:rsid w:val="127E6D86"/>
    <w:rsid w:val="12955111"/>
    <w:rsid w:val="12B427A8"/>
    <w:rsid w:val="12CC6E6D"/>
    <w:rsid w:val="13806E42"/>
    <w:rsid w:val="140E7482"/>
    <w:rsid w:val="1440520B"/>
    <w:rsid w:val="14654E7D"/>
    <w:rsid w:val="14737EE6"/>
    <w:rsid w:val="149063EC"/>
    <w:rsid w:val="151A0368"/>
    <w:rsid w:val="171071EA"/>
    <w:rsid w:val="174F62D6"/>
    <w:rsid w:val="17EE77F0"/>
    <w:rsid w:val="180F7034"/>
    <w:rsid w:val="183A0A1F"/>
    <w:rsid w:val="187A1D9E"/>
    <w:rsid w:val="18D56A9E"/>
    <w:rsid w:val="19006747"/>
    <w:rsid w:val="190525BE"/>
    <w:rsid w:val="198C1D89"/>
    <w:rsid w:val="19C23937"/>
    <w:rsid w:val="1A342318"/>
    <w:rsid w:val="1A9E3268"/>
    <w:rsid w:val="1B74013C"/>
    <w:rsid w:val="1BCA1848"/>
    <w:rsid w:val="1C762227"/>
    <w:rsid w:val="1CDC3027"/>
    <w:rsid w:val="1CFA34AD"/>
    <w:rsid w:val="1D9F120E"/>
    <w:rsid w:val="1E0D2BED"/>
    <w:rsid w:val="1E591AD6"/>
    <w:rsid w:val="1E7B37A5"/>
    <w:rsid w:val="1EA44D1C"/>
    <w:rsid w:val="1EB0258C"/>
    <w:rsid w:val="1ECD2D49"/>
    <w:rsid w:val="1F14499E"/>
    <w:rsid w:val="1F5B26C7"/>
    <w:rsid w:val="1F5C044F"/>
    <w:rsid w:val="1FF450C0"/>
    <w:rsid w:val="203A4DF7"/>
    <w:rsid w:val="20793160"/>
    <w:rsid w:val="21430A11"/>
    <w:rsid w:val="215A4BDB"/>
    <w:rsid w:val="21962D82"/>
    <w:rsid w:val="219D221A"/>
    <w:rsid w:val="21AB33D9"/>
    <w:rsid w:val="223A41F0"/>
    <w:rsid w:val="224109E7"/>
    <w:rsid w:val="224F2695"/>
    <w:rsid w:val="22CA56D0"/>
    <w:rsid w:val="22EB689E"/>
    <w:rsid w:val="235E2371"/>
    <w:rsid w:val="248F38ED"/>
    <w:rsid w:val="249C2E00"/>
    <w:rsid w:val="24B147FA"/>
    <w:rsid w:val="251F5A1E"/>
    <w:rsid w:val="256C7662"/>
    <w:rsid w:val="25A12168"/>
    <w:rsid w:val="274160AD"/>
    <w:rsid w:val="27F62AEE"/>
    <w:rsid w:val="283223CC"/>
    <w:rsid w:val="2866365B"/>
    <w:rsid w:val="28E50C7F"/>
    <w:rsid w:val="28EB2659"/>
    <w:rsid w:val="28EC345C"/>
    <w:rsid w:val="29202FD3"/>
    <w:rsid w:val="2A44220C"/>
    <w:rsid w:val="2AB14810"/>
    <w:rsid w:val="2AD3072D"/>
    <w:rsid w:val="2B6C7C6C"/>
    <w:rsid w:val="2BDD6474"/>
    <w:rsid w:val="2C0B54C5"/>
    <w:rsid w:val="2C292017"/>
    <w:rsid w:val="2CAC4BA2"/>
    <w:rsid w:val="2CB35C78"/>
    <w:rsid w:val="2CF23FA9"/>
    <w:rsid w:val="2CF40890"/>
    <w:rsid w:val="2D1719A4"/>
    <w:rsid w:val="2DDE509E"/>
    <w:rsid w:val="2F204A26"/>
    <w:rsid w:val="2F3045A4"/>
    <w:rsid w:val="2F567AA0"/>
    <w:rsid w:val="301645BB"/>
    <w:rsid w:val="30302844"/>
    <w:rsid w:val="30654C8A"/>
    <w:rsid w:val="308D2A50"/>
    <w:rsid w:val="309F5392"/>
    <w:rsid w:val="30B4367E"/>
    <w:rsid w:val="3161171F"/>
    <w:rsid w:val="319A28B2"/>
    <w:rsid w:val="3276083D"/>
    <w:rsid w:val="329A3661"/>
    <w:rsid w:val="32D16C5C"/>
    <w:rsid w:val="339B19D0"/>
    <w:rsid w:val="33A65CE5"/>
    <w:rsid w:val="33EE2317"/>
    <w:rsid w:val="3508551A"/>
    <w:rsid w:val="359C0F7A"/>
    <w:rsid w:val="35E113E3"/>
    <w:rsid w:val="370B120F"/>
    <w:rsid w:val="37776170"/>
    <w:rsid w:val="37781747"/>
    <w:rsid w:val="37847CCD"/>
    <w:rsid w:val="378B37C3"/>
    <w:rsid w:val="37CD2E49"/>
    <w:rsid w:val="381226D1"/>
    <w:rsid w:val="381C1DAF"/>
    <w:rsid w:val="382B35B4"/>
    <w:rsid w:val="3941563D"/>
    <w:rsid w:val="3A753210"/>
    <w:rsid w:val="3AE332B3"/>
    <w:rsid w:val="3B071D45"/>
    <w:rsid w:val="3B1E2385"/>
    <w:rsid w:val="3BB54959"/>
    <w:rsid w:val="3C8C247C"/>
    <w:rsid w:val="3D514278"/>
    <w:rsid w:val="3D65545B"/>
    <w:rsid w:val="3DFB2CDF"/>
    <w:rsid w:val="3E7C6D69"/>
    <w:rsid w:val="3EB83A8B"/>
    <w:rsid w:val="3EB877BB"/>
    <w:rsid w:val="3EE51A3E"/>
    <w:rsid w:val="3F4D512E"/>
    <w:rsid w:val="3FA119B7"/>
    <w:rsid w:val="40177DE3"/>
    <w:rsid w:val="407A192C"/>
    <w:rsid w:val="417A1877"/>
    <w:rsid w:val="4186089B"/>
    <w:rsid w:val="42654E02"/>
    <w:rsid w:val="427C0258"/>
    <w:rsid w:val="42D947A2"/>
    <w:rsid w:val="42EF614C"/>
    <w:rsid w:val="432253DD"/>
    <w:rsid w:val="43863DDA"/>
    <w:rsid w:val="43D011EA"/>
    <w:rsid w:val="441477C8"/>
    <w:rsid w:val="444939F2"/>
    <w:rsid w:val="44557E80"/>
    <w:rsid w:val="4473408E"/>
    <w:rsid w:val="45551365"/>
    <w:rsid w:val="45CD7101"/>
    <w:rsid w:val="46484442"/>
    <w:rsid w:val="476F66C2"/>
    <w:rsid w:val="47B01446"/>
    <w:rsid w:val="47CC27EE"/>
    <w:rsid w:val="480C3F11"/>
    <w:rsid w:val="482809DA"/>
    <w:rsid w:val="491E1806"/>
    <w:rsid w:val="49386537"/>
    <w:rsid w:val="496B47B7"/>
    <w:rsid w:val="4A0B7731"/>
    <w:rsid w:val="4A183C3D"/>
    <w:rsid w:val="4A954692"/>
    <w:rsid w:val="4A9A751F"/>
    <w:rsid w:val="4AB8212E"/>
    <w:rsid w:val="4AC05A5A"/>
    <w:rsid w:val="4AE10089"/>
    <w:rsid w:val="4B022328"/>
    <w:rsid w:val="4B384AFB"/>
    <w:rsid w:val="4B3A3DE4"/>
    <w:rsid w:val="4B6217B9"/>
    <w:rsid w:val="4B701FD3"/>
    <w:rsid w:val="4B77032C"/>
    <w:rsid w:val="4BCA4DC2"/>
    <w:rsid w:val="4BD125AC"/>
    <w:rsid w:val="4BD340D8"/>
    <w:rsid w:val="4C360546"/>
    <w:rsid w:val="4CFF75D5"/>
    <w:rsid w:val="4DAE5F5E"/>
    <w:rsid w:val="4E6B5729"/>
    <w:rsid w:val="4EA404FD"/>
    <w:rsid w:val="4FA56487"/>
    <w:rsid w:val="4FC44EDC"/>
    <w:rsid w:val="4FF051A0"/>
    <w:rsid w:val="50141FA4"/>
    <w:rsid w:val="501E6ED7"/>
    <w:rsid w:val="507506FE"/>
    <w:rsid w:val="50D954C3"/>
    <w:rsid w:val="50FE2791"/>
    <w:rsid w:val="51752B27"/>
    <w:rsid w:val="52C12FB4"/>
    <w:rsid w:val="53307DE8"/>
    <w:rsid w:val="535B5D4C"/>
    <w:rsid w:val="53866EE0"/>
    <w:rsid w:val="538F587F"/>
    <w:rsid w:val="544E2FF3"/>
    <w:rsid w:val="54791DE5"/>
    <w:rsid w:val="54DB5E32"/>
    <w:rsid w:val="55D63612"/>
    <w:rsid w:val="55FF0EA5"/>
    <w:rsid w:val="56C113D0"/>
    <w:rsid w:val="56CB143B"/>
    <w:rsid w:val="57E05BE1"/>
    <w:rsid w:val="58346A24"/>
    <w:rsid w:val="588C1E5C"/>
    <w:rsid w:val="58F72073"/>
    <w:rsid w:val="59464DA9"/>
    <w:rsid w:val="59654F1B"/>
    <w:rsid w:val="59F82547"/>
    <w:rsid w:val="5A8E6B50"/>
    <w:rsid w:val="5B526E3B"/>
    <w:rsid w:val="5D176670"/>
    <w:rsid w:val="5D292A17"/>
    <w:rsid w:val="5DB42246"/>
    <w:rsid w:val="5DBC1ADE"/>
    <w:rsid w:val="5E0D2C7D"/>
    <w:rsid w:val="5E2C755E"/>
    <w:rsid w:val="5E4A6AF2"/>
    <w:rsid w:val="5EFB5FCF"/>
    <w:rsid w:val="5F185E67"/>
    <w:rsid w:val="5F912EFC"/>
    <w:rsid w:val="5FA752A4"/>
    <w:rsid w:val="60032F94"/>
    <w:rsid w:val="602D0A71"/>
    <w:rsid w:val="60532394"/>
    <w:rsid w:val="605C4EB2"/>
    <w:rsid w:val="609346F9"/>
    <w:rsid w:val="60976762"/>
    <w:rsid w:val="60E87DCD"/>
    <w:rsid w:val="615674ED"/>
    <w:rsid w:val="62202150"/>
    <w:rsid w:val="62255EA3"/>
    <w:rsid w:val="635001EF"/>
    <w:rsid w:val="637048DB"/>
    <w:rsid w:val="63D0272B"/>
    <w:rsid w:val="64834717"/>
    <w:rsid w:val="64AA146F"/>
    <w:rsid w:val="64F629E2"/>
    <w:rsid w:val="650B1EAB"/>
    <w:rsid w:val="65335497"/>
    <w:rsid w:val="65431800"/>
    <w:rsid w:val="659956F1"/>
    <w:rsid w:val="65D76172"/>
    <w:rsid w:val="6618370D"/>
    <w:rsid w:val="66C77325"/>
    <w:rsid w:val="66CE3288"/>
    <w:rsid w:val="678673E4"/>
    <w:rsid w:val="68931D4F"/>
    <w:rsid w:val="68996CA3"/>
    <w:rsid w:val="68C6406F"/>
    <w:rsid w:val="6A1638AD"/>
    <w:rsid w:val="6A3944D6"/>
    <w:rsid w:val="6A411797"/>
    <w:rsid w:val="6B4551DF"/>
    <w:rsid w:val="6B9E2823"/>
    <w:rsid w:val="6BC935EB"/>
    <w:rsid w:val="6C1D59BA"/>
    <w:rsid w:val="6C992C34"/>
    <w:rsid w:val="6CA95923"/>
    <w:rsid w:val="6CDF45CD"/>
    <w:rsid w:val="6D7418A4"/>
    <w:rsid w:val="6D756958"/>
    <w:rsid w:val="6DD34965"/>
    <w:rsid w:val="6E3B0A20"/>
    <w:rsid w:val="70227EC6"/>
    <w:rsid w:val="71035C45"/>
    <w:rsid w:val="7130005E"/>
    <w:rsid w:val="718323E3"/>
    <w:rsid w:val="718B3849"/>
    <w:rsid w:val="719A58E8"/>
    <w:rsid w:val="72E90ED3"/>
    <w:rsid w:val="735C2B21"/>
    <w:rsid w:val="73663647"/>
    <w:rsid w:val="7377015A"/>
    <w:rsid w:val="73966C01"/>
    <w:rsid w:val="739D2BFF"/>
    <w:rsid w:val="73B77D0C"/>
    <w:rsid w:val="73C37269"/>
    <w:rsid w:val="74027DBB"/>
    <w:rsid w:val="74CE1A6D"/>
    <w:rsid w:val="752419D7"/>
    <w:rsid w:val="7526130E"/>
    <w:rsid w:val="75A62E64"/>
    <w:rsid w:val="75B4228D"/>
    <w:rsid w:val="75BB53FD"/>
    <w:rsid w:val="75E96582"/>
    <w:rsid w:val="76470CAA"/>
    <w:rsid w:val="764D1082"/>
    <w:rsid w:val="766F2799"/>
    <w:rsid w:val="76FC63AD"/>
    <w:rsid w:val="772C5186"/>
    <w:rsid w:val="773B6256"/>
    <w:rsid w:val="774C0D1D"/>
    <w:rsid w:val="776D5ECB"/>
    <w:rsid w:val="78003800"/>
    <w:rsid w:val="780B7492"/>
    <w:rsid w:val="78A66EE1"/>
    <w:rsid w:val="792C0FD8"/>
    <w:rsid w:val="7A3C0663"/>
    <w:rsid w:val="7AC758F2"/>
    <w:rsid w:val="7D07233B"/>
    <w:rsid w:val="7D1B6488"/>
    <w:rsid w:val="7D40391F"/>
    <w:rsid w:val="7D8FAFBA"/>
    <w:rsid w:val="7DF96BCA"/>
    <w:rsid w:val="7E1251F4"/>
    <w:rsid w:val="7E1C2E5A"/>
    <w:rsid w:val="7E6416AA"/>
    <w:rsid w:val="7EE66F59"/>
    <w:rsid w:val="7F1A6E76"/>
    <w:rsid w:val="7F1F783D"/>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2">
    <w:name w:val="heading 1"/>
    <w:basedOn w:val="1"/>
    <w:next w:val="1"/>
    <w:autoRedefine/>
    <w:qFormat/>
    <w:uiPriority w:val="1"/>
    <w:pPr>
      <w:keepNext/>
      <w:keepLines/>
      <w:spacing w:before="340" w:after="330" w:line="576" w:lineRule="auto"/>
      <w:outlineLvl w:val="0"/>
    </w:pPr>
    <w:rPr>
      <w:b/>
      <w:kern w:val="44"/>
      <w:sz w:val="44"/>
    </w:rPr>
  </w:style>
  <w:style w:type="paragraph" w:styleId="3">
    <w:name w:val="heading 2"/>
    <w:basedOn w:val="1"/>
    <w:next w:val="1"/>
    <w:link w:val="30"/>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4">
    <w:name w:val="heading 3"/>
    <w:basedOn w:val="1"/>
    <w:next w:val="1"/>
    <w:autoRedefine/>
    <w:unhideWhenUsed/>
    <w:qFormat/>
    <w:uiPriority w:val="1"/>
    <w:pPr>
      <w:keepNext/>
      <w:keepLines/>
      <w:spacing w:before="260" w:after="260" w:line="413" w:lineRule="auto"/>
      <w:outlineLvl w:val="2"/>
    </w:pPr>
    <w:rPr>
      <w:b/>
      <w:sz w:val="32"/>
    </w:rPr>
  </w:style>
  <w:style w:type="paragraph" w:styleId="5">
    <w:name w:val="heading 4"/>
    <w:basedOn w:val="1"/>
    <w:next w:val="1"/>
    <w:link w:val="35"/>
    <w:autoRedefine/>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autoRedefine/>
    <w:unhideWhenUsed/>
    <w:qFormat/>
    <w:uiPriority w:val="1"/>
    <w:pPr>
      <w:keepNext/>
      <w:keepLines/>
      <w:spacing w:before="280" w:after="290" w:line="376" w:lineRule="auto"/>
      <w:outlineLvl w:val="4"/>
    </w:pPr>
    <w:rPr>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spacing w:line="360" w:lineRule="auto"/>
      <w:ind w:firstLine="420" w:firstLineChars="200"/>
      <w:jc w:val="left"/>
    </w:pPr>
    <w:rPr>
      <w:rFonts w:ascii="仿宋_GB2312" w:hAnsi="Arial" w:eastAsia="仿宋_GB2312"/>
      <w:kern w:val="0"/>
      <w:sz w:val="30"/>
      <w:szCs w:val="30"/>
    </w:rPr>
  </w:style>
  <w:style w:type="paragraph" w:styleId="8">
    <w:name w:val="Body Text"/>
    <w:basedOn w:val="1"/>
    <w:link w:val="34"/>
    <w:autoRedefine/>
    <w:unhideWhenUsed/>
    <w:qFormat/>
    <w:uiPriority w:val="1"/>
    <w:pPr>
      <w:spacing w:after="120"/>
    </w:pPr>
  </w:style>
  <w:style w:type="paragraph" w:styleId="9">
    <w:name w:val="annotation text"/>
    <w:basedOn w:val="1"/>
    <w:link w:val="26"/>
    <w:autoRedefine/>
    <w:unhideWhenUsed/>
    <w:qFormat/>
    <w:uiPriority w:val="99"/>
    <w:pPr>
      <w:jc w:val="left"/>
    </w:pPr>
  </w:style>
  <w:style w:type="paragraph" w:styleId="10">
    <w:name w:val="Body Text Indent"/>
    <w:basedOn w:val="1"/>
    <w:autoRedefine/>
    <w:qFormat/>
    <w:uiPriority w:val="0"/>
    <w:pPr>
      <w:spacing w:after="120"/>
      <w:ind w:left="420" w:leftChars="200"/>
      <w:jc w:val="left"/>
    </w:pPr>
    <w:rPr>
      <w:rFonts w:hint="eastAsia" w:ascii="宋体" w:hAnsi="宋体" w:eastAsia="宋体"/>
      <w:kern w:val="0"/>
      <w:sz w:val="24"/>
      <w:szCs w:val="24"/>
    </w:rPr>
  </w:style>
  <w:style w:type="paragraph" w:styleId="11">
    <w:name w:val="Balloon Text"/>
    <w:basedOn w:val="1"/>
    <w:link w:val="36"/>
    <w:autoRedefine/>
    <w:semiHidden/>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5">
    <w:name w:val="Subtitle"/>
    <w:basedOn w:val="1"/>
    <w:next w:val="1"/>
    <w:link w:val="29"/>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6">
    <w:name w:val="toc 2"/>
    <w:basedOn w:val="1"/>
    <w:next w:val="1"/>
    <w:autoRedefine/>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7">
    <w:name w:val="annotation subject"/>
    <w:basedOn w:val="9"/>
    <w:next w:val="9"/>
    <w:link w:val="27"/>
    <w:autoRedefine/>
    <w:semiHidden/>
    <w:unhideWhenUsed/>
    <w:qFormat/>
    <w:uiPriority w:val="99"/>
    <w:rPr>
      <w:b/>
      <w:bCs/>
    </w:rPr>
  </w:style>
  <w:style w:type="paragraph" w:styleId="18">
    <w:name w:val="Body Text First Indent 2"/>
    <w:basedOn w:val="10"/>
    <w:autoRedefine/>
    <w:qFormat/>
    <w:uiPriority w:val="0"/>
    <w:pPr>
      <w:ind w:firstLine="420"/>
    </w:p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21"/>
    <w:autoRedefine/>
    <w:unhideWhenUsed/>
    <w:qFormat/>
    <w:uiPriority w:val="99"/>
    <w:rPr>
      <w:sz w:val="21"/>
      <w:szCs w:val="21"/>
    </w:rPr>
  </w:style>
  <w:style w:type="character" w:customStyle="1" w:styleId="24">
    <w:name w:val="页眉 Char"/>
    <w:basedOn w:val="21"/>
    <w:link w:val="13"/>
    <w:autoRedefine/>
    <w:qFormat/>
    <w:uiPriority w:val="99"/>
    <w:rPr>
      <w:sz w:val="18"/>
      <w:szCs w:val="18"/>
    </w:rPr>
  </w:style>
  <w:style w:type="character" w:customStyle="1" w:styleId="25">
    <w:name w:val="页脚 Char"/>
    <w:basedOn w:val="21"/>
    <w:link w:val="12"/>
    <w:autoRedefine/>
    <w:qFormat/>
    <w:uiPriority w:val="99"/>
    <w:rPr>
      <w:sz w:val="18"/>
      <w:szCs w:val="18"/>
    </w:rPr>
  </w:style>
  <w:style w:type="character" w:customStyle="1" w:styleId="26">
    <w:name w:val="批注文字 Char"/>
    <w:basedOn w:val="21"/>
    <w:link w:val="9"/>
    <w:autoRedefine/>
    <w:qFormat/>
    <w:uiPriority w:val="99"/>
    <w:rPr>
      <w:rFonts w:ascii="Times New Roman" w:hAnsi="Times New Roman" w:eastAsia="Courier New" w:cs="Times New Roman"/>
      <w:szCs w:val="21"/>
    </w:rPr>
  </w:style>
  <w:style w:type="character" w:customStyle="1" w:styleId="27">
    <w:name w:val="批注主题 Char"/>
    <w:basedOn w:val="26"/>
    <w:link w:val="17"/>
    <w:autoRedefine/>
    <w:semiHidden/>
    <w:qFormat/>
    <w:uiPriority w:val="99"/>
    <w:rPr>
      <w:rFonts w:ascii="Times New Roman" w:hAnsi="Times New Roman" w:eastAsia="Courier New" w:cs="Times New Roman"/>
      <w:b/>
      <w:bCs/>
      <w:szCs w:val="21"/>
    </w:rPr>
  </w:style>
  <w:style w:type="paragraph" w:customStyle="1" w:styleId="28">
    <w:name w:val="独立格式"/>
    <w:basedOn w:val="15"/>
    <w:autoRedefine/>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5"/>
    <w:autoRedefine/>
    <w:qFormat/>
    <w:uiPriority w:val="11"/>
    <w:rPr>
      <w:b/>
      <w:bCs/>
      <w:kern w:val="28"/>
      <w:sz w:val="32"/>
      <w:szCs w:val="32"/>
    </w:rPr>
  </w:style>
  <w:style w:type="character" w:customStyle="1" w:styleId="30">
    <w:name w:val="标题 2 Char"/>
    <w:basedOn w:val="21"/>
    <w:link w:val="3"/>
    <w:autoRedefine/>
    <w:qFormat/>
    <w:uiPriority w:val="9"/>
    <w:rPr>
      <w:rFonts w:ascii="Arial" w:hAnsi="Arial" w:eastAsia="Symbol" w:cs="Times New Roman"/>
      <w:b/>
      <w:bCs/>
      <w:sz w:val="32"/>
      <w:szCs w:val="32"/>
    </w:rPr>
  </w:style>
  <w:style w:type="paragraph" w:customStyle="1" w:styleId="31">
    <w:name w:val="表格名称"/>
    <w:basedOn w:val="1"/>
    <w:autoRedefine/>
    <w:qFormat/>
    <w:uiPriority w:val="0"/>
    <w:pPr>
      <w:spacing w:line="360" w:lineRule="auto"/>
      <w:jc w:val="center"/>
    </w:pPr>
    <w:rPr>
      <w:rFonts w:eastAsia="Helv" w:cs="New York"/>
      <w:b/>
      <w:sz w:val="24"/>
      <w:szCs w:val="24"/>
    </w:rPr>
  </w:style>
  <w:style w:type="paragraph" w:customStyle="1" w:styleId="32">
    <w:name w:val="表格文字"/>
    <w:basedOn w:val="28"/>
    <w:next w:val="1"/>
    <w:autoRedefine/>
    <w:qFormat/>
    <w:uiPriority w:val="0"/>
    <w:pPr>
      <w:spacing w:line="360" w:lineRule="exact"/>
    </w:pPr>
    <w:rPr>
      <w:rFonts w:eastAsia="Helv" w:cs="New York"/>
      <w:sz w:val="24"/>
    </w:rPr>
  </w:style>
  <w:style w:type="character" w:customStyle="1" w:styleId="33">
    <w:name w:val="标题 5 Char"/>
    <w:basedOn w:val="21"/>
    <w:link w:val="6"/>
    <w:autoRedefine/>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8"/>
    <w:autoRedefine/>
    <w:semiHidden/>
    <w:qFormat/>
    <w:uiPriority w:val="99"/>
    <w:rPr>
      <w:rFonts w:ascii="Times New Roman" w:hAnsi="Times New Roman" w:eastAsia="Courier New" w:cs="Times New Roman"/>
      <w:szCs w:val="21"/>
    </w:rPr>
  </w:style>
  <w:style w:type="character" w:customStyle="1" w:styleId="35">
    <w:name w:val="标题 4 Char"/>
    <w:basedOn w:val="21"/>
    <w:link w:val="5"/>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1"/>
    <w:autoRedefine/>
    <w:semiHidden/>
    <w:qFormat/>
    <w:uiPriority w:val="99"/>
    <w:rPr>
      <w:rFonts w:ascii="Times New Roman" w:hAnsi="Times New Roman" w:eastAsia="Courier New" w:cs="Times New Roman"/>
      <w:kern w:val="2"/>
      <w:sz w:val="18"/>
      <w:szCs w:val="18"/>
    </w:rPr>
  </w:style>
  <w:style w:type="table" w:customStyle="1" w:styleId="37">
    <w:name w:val="Table Normal"/>
    <w:autoRedefine/>
    <w:semiHidden/>
    <w:unhideWhenUsed/>
    <w:qFormat/>
    <w:uiPriority w:val="2"/>
    <w:tblPr>
      <w:tblCellMar>
        <w:top w:w="0" w:type="dxa"/>
        <w:left w:w="0" w:type="dxa"/>
        <w:bottom w:w="0" w:type="dxa"/>
        <w:right w:w="0" w:type="dxa"/>
      </w:tblCellMar>
    </w:tblPr>
  </w:style>
  <w:style w:type="paragraph" w:styleId="38">
    <w:name w:val="List Paragraph"/>
    <w:basedOn w:val="1"/>
    <w:autoRedefine/>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04316079831251"/>
          <c:y val="0.032967032967033"/>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一般公共预算收入</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一般公共预算收入</c:v>
                </c:pt>
              </c:strCache>
            </c:strRef>
          </c:cat>
          <c:val>
            <c:numRef>
              <c:f>Sheet1!$B$2:$B$5</c:f>
              <c:numCache>
                <c:formatCode>General</c:formatCode>
                <c:ptCount val="4"/>
                <c:pt idx="1" c:formatCode="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289956190167126"/>
          <c:y val="0.83846153846153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9566152742919"/>
          <c:y val="0.0529411764705882"/>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基本支出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第一季度</c:v>
                </c:pt>
                <c:pt idx="1">
                  <c:v>基本支出</c:v>
                </c:pt>
                <c:pt idx="3">
                  <c:v>第四季度</c:v>
                </c:pt>
              </c:strCache>
            </c:strRef>
          </c:cat>
          <c:val>
            <c:numRef>
              <c:f>Sheet1!$B$2:$B$5</c:f>
              <c:numCache>
                <c:formatCode>General</c:formatCode>
                <c:ptCount val="4"/>
                <c:pt idx="1" c:formatCode="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7579</Words>
  <Characters>7749</Characters>
  <Lines>246</Lines>
  <Paragraphs>69</Paragraphs>
  <TotalTime>31</TotalTime>
  <ScaleCrop>false</ScaleCrop>
  <LinksUpToDate>false</LinksUpToDate>
  <CharactersWithSpaces>9228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2021-11-01T16:43:00Z</dcterms:created>
  <dc:creator>Richard Meng</dc:creator>
  <cp:lastModifiedBy>Zzzz</cp:lastModifiedBy>
  <cp:lastPrinted>2023-01-16T16:04:00Z</cp:lastPrinted>
  <dcterms:modified xsi:type="dcterms:W3CDTF">2024-01-25T07:35:57Z</dcterms:modified>
  <cp:revision>1199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F184692868D5470C86FF92F828268658_13</vt:lpwstr>
  </property>
</Properties>
</file>