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食品经营许可补领（食品销售经营者）</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无</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周六周日延时服务：上午9:00-12:00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（法定节假日除外）</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批（1日）</w:t>
                            </w:r>
                          </w:p>
                          <w:p>
                            <w:pPr>
                              <w:spacing w:line="320" w:lineRule="exact"/>
                              <w:jc w:val="center"/>
                              <w:rPr>
                                <w:rFonts w:hint="eastAsia" w:ascii="仿宋" w:hAnsi="仿宋" w:eastAsia="仿宋" w:cs="仿宋"/>
                                <w:b w:val="0"/>
                                <w:bCs/>
                                <w:color w:val="auto"/>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批（1日）</w:t>
                      </w:r>
                    </w:p>
                    <w:p>
                      <w:pPr>
                        <w:spacing w:line="320" w:lineRule="exact"/>
                        <w:jc w:val="center"/>
                        <w:rPr>
                          <w:rFonts w:hint="eastAsia" w:ascii="仿宋" w:hAnsi="仿宋" w:eastAsia="仿宋" w:cs="仿宋"/>
                          <w:b w:val="0"/>
                          <w:bCs/>
                          <w:color w:val="auto"/>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w:t>
                            </w:r>
                            <w:r>
                              <w:rPr>
                                <w:rFonts w:hint="eastAsia" w:ascii="仿宋" w:hAnsi="仿宋" w:eastAsia="仿宋" w:cs="仿宋"/>
                                <w:b w:val="0"/>
                                <w:bCs/>
                                <w:color w:val="auto"/>
                                <w:kern w:val="2"/>
                                <w:sz w:val="28"/>
                                <w:szCs w:val="28"/>
                                <w:lang w:val="en-US" w:eastAsia="zh-CN" w:bidi="ar-SA"/>
                              </w:rPr>
                              <w:t>窗口（1小时）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w:t>
                      </w:r>
                      <w:r>
                        <w:rPr>
                          <w:rFonts w:hint="eastAsia" w:ascii="仿宋" w:hAnsi="仿宋" w:eastAsia="仿宋" w:cs="仿宋"/>
                          <w:b w:val="0"/>
                          <w:bCs/>
                          <w:color w:val="auto"/>
                          <w:kern w:val="2"/>
                          <w:sz w:val="28"/>
                          <w:szCs w:val="28"/>
                          <w:lang w:val="en-US" w:eastAsia="zh-CN" w:bidi="ar-SA"/>
                        </w:rPr>
                        <w:t>窗口（1小时）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134E2645"/>
    <w:rsid w:val="15747D93"/>
    <w:rsid w:val="25AA2B6C"/>
    <w:rsid w:val="2C9A20C6"/>
    <w:rsid w:val="48F41D9E"/>
    <w:rsid w:val="585F3DEA"/>
    <w:rsid w:val="59F17489"/>
    <w:rsid w:val="61824BA2"/>
    <w:rsid w:val="6E5409A4"/>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512</Words>
  <Characters>564</Characters>
  <Lines>0</Lines>
  <Paragraphs>0</Paragraphs>
  <TotalTime>1</TotalTime>
  <ScaleCrop>false</ScaleCrop>
  <LinksUpToDate>false</LinksUpToDate>
  <CharactersWithSpaces>570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2023-09-04T08:55:39Z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B72912C3B00241CFBB7F99F95866BFF4_13</vt:lpwstr>
  </property>
</Properties>
</file>