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《中国共产党纪律处分条例》</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lang w:eastAsia="zh-CN"/>
        </w:rPr>
        <w:t>专题</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lang w:eastAsia="zh-CN"/>
        </w:rPr>
        <w:t>——</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六大纪律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一、</w:t>
      </w:r>
      <w:r>
        <w:rPr>
          <w:rFonts w:hint="default" w:ascii="Times New Roman" w:hAnsi="Times New Roman" w:eastAsia="方正仿宋简体" w:cs="Times New Roman"/>
          <w:b/>
          <w:bCs/>
          <w:sz w:val="32"/>
          <w:szCs w:val="32"/>
          <w:highlight w:val="red"/>
        </w:rPr>
        <w:t xml:space="preserve"> 对违反政治纪律行为的处分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第五十三条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第五十五条 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（一）串供或者伪造、销毁、转移、隐匿证据；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（二）阻止他人揭发检举、提供证据材料；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（三）包庇同案人员；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（四）向组织提供虚假情况，掩盖事实；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（五）其他对抗组织审查行为。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第六十五条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第六十六条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第六十七条 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第六十八条 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第七十条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第七十二条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二、</w:t>
      </w:r>
      <w:r>
        <w:rPr>
          <w:rFonts w:hint="default" w:ascii="Times New Roman" w:hAnsi="Times New Roman" w:eastAsia="方正仿宋简体" w:cs="Times New Roman"/>
          <w:b/>
          <w:bCs/>
          <w:sz w:val="32"/>
          <w:szCs w:val="32"/>
          <w:highlight w:val="red"/>
        </w:rPr>
        <w:t xml:space="preserve"> 对违反组织纪律行为的处分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第七十七条 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（四）借集体决策名义集体违规。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第七十九条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第八十一条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（一）违反个人有关事项报告规定，隐瞒不报；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（四）不如实填报个人档案资料。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第八十二条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第八十三条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（一）以党纪政务等处分规避组织调整；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（二）以组织调整代替党纪政务等处分；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（三）其他避重就轻作出处理行为。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第八十七条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（四）其他侵犯党员权利行为，造成不良后果。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第九十条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三、</w:t>
      </w:r>
      <w:r>
        <w:rPr>
          <w:rFonts w:hint="default" w:ascii="Times New Roman" w:hAnsi="Times New Roman" w:eastAsia="方正仿宋简体" w:cs="Times New Roman"/>
          <w:b/>
          <w:bCs/>
          <w:sz w:val="32"/>
          <w:szCs w:val="32"/>
          <w:highlight w:val="red"/>
        </w:rPr>
        <w:t xml:space="preserve"> 对违反廉洁纪律行为的处分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第九十四条 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（一）经商办企业；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（二）拥有非上市公司（企业）的股份或者证券；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（三）买卖股票或者进行其他证券投资；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（四）从事有偿中介活动；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（五）在国（境）外注册公司或者投资入股；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第一百零八条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（二）改变公务行程，借机旅游；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（一）到禁止召开会议的风景名胜区开会；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（二）决定或者批准举办各类节会、庆典活动；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（三）其他违反会议活动管理规定行为。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（二）超标准配备、使用办公用房；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（三）未经批准租用、借用办公用房；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（五）其他违反办公用房管理等规定行为。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第一百二十一条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四、</w:t>
      </w:r>
      <w:r>
        <w:rPr>
          <w:rFonts w:hint="default" w:ascii="Times New Roman" w:hAnsi="Times New Roman" w:eastAsia="方正仿宋简体" w:cs="Times New Roman"/>
          <w:b/>
          <w:bCs/>
          <w:sz w:val="32"/>
          <w:szCs w:val="32"/>
          <w:highlight w:val="red"/>
        </w:rPr>
        <w:t xml:space="preserve"> 对违反群众纪律行为的处分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（六）其他侵害群众利益行为。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（四）弄虚作假，欺上瞒下，损害群众利益；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第一百二十九条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五、</w:t>
      </w:r>
      <w:r>
        <w:rPr>
          <w:rFonts w:hint="default" w:ascii="Times New Roman" w:hAnsi="Times New Roman" w:eastAsia="方正仿宋简体" w:cs="Times New Roman"/>
          <w:b/>
          <w:bCs/>
          <w:sz w:val="32"/>
          <w:szCs w:val="32"/>
          <w:highlight w:val="red"/>
        </w:rPr>
        <w:t xml:space="preserve"> 对违反工作纪律行为的处分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（一）热衷于搞舆论造势、浮在表面；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（四）违反精文减会有关规定搞文山会海；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（六）工作中其他形式主义、官僚主义行为。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（二）违规干预地方机构设置；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（三）其他违反机构编制管理规定行为。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（一）不按照规定受理、办理信访事项；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（四）干预和插手经济纠纷；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bCs/>
          <w:sz w:val="32"/>
          <w:szCs w:val="32"/>
          <w:highlight w:val="red"/>
        </w:rPr>
      </w:pPr>
      <w:r>
        <w:rPr>
          <w:rFonts w:hint="eastAsia" w:eastAsia="方正仿宋简体" w:cs="Times New Roman"/>
          <w:b/>
          <w:bCs/>
          <w:sz w:val="32"/>
          <w:szCs w:val="32"/>
          <w:highlight w:val="red"/>
          <w:lang w:eastAsia="zh-CN"/>
        </w:rPr>
        <w:t>六、</w:t>
      </w:r>
      <w:r>
        <w:rPr>
          <w:rFonts w:hint="default" w:ascii="Times New Roman" w:hAnsi="Times New Roman" w:eastAsia="方正仿宋简体" w:cs="Times New Roman"/>
          <w:b/>
          <w:bCs/>
          <w:sz w:val="32"/>
          <w:szCs w:val="32"/>
          <w:highlight w:val="red"/>
        </w:rPr>
        <w:t xml:space="preserve"> 对违反生活纪律行为的处分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第一百五十条 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第一百五十四条 有其他严重违反社会公德、家庭美德行为的，应当视具体情节给予警告直至开除党籍处分。</w:t>
      </w: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站酷文艺体">
    <w:panose1 w:val="02000603000000000000"/>
    <w:charset w:val="86"/>
    <w:family w:val="auto"/>
    <w:pitch w:val="default"/>
    <w:sig w:usb0="00000001" w:usb1="08000000" w:usb2="00000010"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14F35BC3"/>
    <w:rsid w:val="05D76F6E"/>
    <w:rsid w:val="14F35BC3"/>
    <w:rsid w:val="688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1"/>
    <w:basedOn w:val="3"/>
    <w:next w:val="3"/>
    <w:qFormat/>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2024-06-19T01:09:00Z</dcterms:created>
  <dc:creator>Administrator</dc:creator>
  <cp:lastModifiedBy>Administrator</cp:lastModifiedBy>
  <dcterms:modified xsi:type="dcterms:W3CDTF">2024-06-19T01:19:24Z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F6B5AD478A1E471CA75A96434EE10EF3_11</vt:lpwstr>
  </property>
</Properties>
</file>