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B8C14">
      <w:pPr>
        <w:keepNext w:val="0"/>
        <w:keepLines w:val="0"/>
        <w:widowControl/>
        <w:suppressLineNumbers w:val="0"/>
        <w:jc w:val="center"/>
        <w:rPr>
          <w:rFonts w:hint="default" w:ascii="Times New Roman" w:hAnsi="Times New Roman" w:eastAsia="方正小标宋简体" w:cs="Times New Roman"/>
          <w:kern w:val="0"/>
          <w:sz w:val="44"/>
          <w:szCs w:val="44"/>
          <w:lang w:val="en-US" w:eastAsia="zh-CN" w:bidi="ar"/>
        </w:rPr>
      </w:pPr>
    </w:p>
    <w:p w14:paraId="3532D619">
      <w:pPr>
        <w:keepNext w:val="0"/>
        <w:keepLines w:val="0"/>
        <w:widowControl/>
        <w:suppressLineNumbers w:val="0"/>
        <w:jc w:val="center"/>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中共中央 国务院印发《乡村全面振兴规划（2024-2027年）》</w:t>
      </w:r>
    </w:p>
    <w:p w14:paraId="30038045">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中共中央、国务院印发了《乡村全面振兴规划（2024－2027年）》，并发出通知，要求各地区各部门结合实际认真贯彻落实。</w:t>
      </w:r>
    </w:p>
    <w:p w14:paraId="089A62E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《乡村全面振兴规划（2024－2027年）》主要内容如下。</w:t>
      </w:r>
    </w:p>
    <w:p w14:paraId="70255FBC">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实施乡村振兴战略，是以习近平同志为核心的党中央着眼党和国家事业全局作出的重大决策，是新时代新征程“三农”工作的总抓手。为有力有效推进乡村全面振兴，制定本规划。</w:t>
      </w:r>
    </w:p>
    <w:p w14:paraId="7B9FD6B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一、总体要求</w:t>
      </w:r>
    </w:p>
    <w:p w14:paraId="6DB3AA7B">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坚持以习近平新时代中国特色社会主义思想为指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14:paraId="31E4228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14:paraId="66AD5A7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主要目标是：到2027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2035年，乡村全面振兴取得决定性进展，农业现代化基本实现，农村基本具备现代生活条件。</w:t>
      </w:r>
    </w:p>
    <w:p w14:paraId="2BA0FBA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二、优化城乡发展格局，分类有序推进乡村全面振兴</w:t>
      </w:r>
    </w:p>
    <w:p w14:paraId="6C450ACD">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14:paraId="6EDF9B01">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14:paraId="5F24FC48">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14:paraId="1A9925F5">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14:paraId="08C4BEF4">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三、加快现代农业建设，全方位夯实粮食安全根基</w:t>
      </w:r>
    </w:p>
    <w:p w14:paraId="1C8C85B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五）提高粮食和重要农产品供给保障水平。把确保国家粮食安全作为现代农业建设的首要任务，全面落实粮食安全党政同责，坚持稳面积、增单产两手发力，确保粮食播种面积稳定在17.5亿亩左右、谷物面积14.5亿亩左右。组织实施新一轮千亿斤粮食产能提升行动，大力实施粮食单产提升工程，推动粮食产能稳步迈上1.4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w:t>
      </w:r>
      <w:bookmarkStart w:id="0" w:name="_GoBack"/>
      <w:bookmarkEnd w:id="0"/>
      <w:r>
        <w:rPr>
          <w:rFonts w:hint="default" w:ascii="Times New Roman" w:hAnsi="Times New Roman" w:eastAsia="方正仿宋简体" w:cs="Times New Roman"/>
          <w:spacing w:val="15"/>
          <w:sz w:val="32"/>
          <w:szCs w:val="32"/>
        </w:rPr>
        <w:t>善储备体系和制度建设，推进全链条节约减损，优化生猪、棉花、食糖市场调控机制，加强应急保供能力建设。</w:t>
      </w:r>
    </w:p>
    <w:p w14:paraId="7BAA9FF9">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14:paraId="170157A9">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14:paraId="798231BD">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八）加大粮食生产支持力度。健全种粮农民收益保障机制，完善粮食生产补贴，落实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14:paraId="5D09B788">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四、推动乡村产业高质量发展，促进农民收入增长</w:t>
      </w:r>
    </w:p>
    <w:p w14:paraId="58B01144">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14:paraId="084DB3AD">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14:paraId="1334D2C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14:paraId="38B173B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14:paraId="009F80CC">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五、大力培养乡村人才，吸引各类人才投身乡村全面振兴</w:t>
      </w:r>
    </w:p>
    <w:p w14:paraId="2E9AA975">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14:paraId="312FF4E6">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14:paraId="4E15E656">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14:paraId="043A9667">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六、繁荣乡村文化，培育新时代文明乡风</w:t>
      </w:r>
    </w:p>
    <w:p w14:paraId="468B2409">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六）提升乡村精神风貌。组织学习习近平新时代中国特色社会主义思想，广泛开展党史、新中国史、改革开放史、社会主义发展史宣传教育，深入开展“听党话、感党恩、跟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散埋乱葬等突出问题治理，完善婚事新办、丧事简办、孝老爱亲等约束性规范和倡导性标准。加强农村公益性公墓（骨灰堂）建设，推进农村殡葬改革，培育现代文明殡葬新风。</w:t>
      </w:r>
    </w:p>
    <w:p w14:paraId="49481AC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14:paraId="5D33027E">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14:paraId="4F5D0E4C">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七、深入推进乡村生态文明建设，加快发展方式绿色转型</w:t>
      </w:r>
    </w:p>
    <w:p w14:paraId="1E28CA3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14:paraId="06A92BF5">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14:paraId="1D7B2BA1">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14:paraId="2C3B118B">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八、建设宜居宜业和美乡村，增进农民福祉</w:t>
      </w:r>
    </w:p>
    <w:p w14:paraId="42B235DC">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14:paraId="45DB6D78">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中心村为重点批次推进实施，基本消除较大面积黑臭水体。提高生活垃圾治理水平，推进源头分类减量、就地就近处理和资源化利用，完善收运处置，提升有毒有害垃圾处置能力。提升村容村貌，开展乡村绿化美化行动和村庄清洁行动。</w:t>
      </w:r>
    </w:p>
    <w:p w14:paraId="6FA1AF20">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14:paraId="154262A6">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14:paraId="2257DE4D">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六）加快数字乡村建设。完善信息基础设施，实施智慧广电乡村工程，推动基础设施数字化、智能化升级，构建综合信息服务体系。加快管理服务数字化，推进“互联网+”、“智慧广电+”政务服务向基层延伸，加强乡村教育、医疗、文化数字化建设。持续实施数字乡村发展行动。</w:t>
      </w:r>
    </w:p>
    <w:p w14:paraId="3E326AA2">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共基础设施运行管护机制，建立工程建设与管护机制同步落实制度，编制管护责任清单，合理分担管护成本，有条件的地方推进城乡一体化管护。</w:t>
      </w:r>
    </w:p>
    <w:p w14:paraId="79BB46D2">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九、深化农业农村改革，激发农村发展活力</w:t>
      </w:r>
    </w:p>
    <w:p w14:paraId="117313B2">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八）巩固和完善农村基本经营制度。有序推进第二轮土地承包到期后再延长30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14:paraId="383AD555">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5%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14:paraId="781DCD1A">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十）健全多元化乡村振兴投入保障机制。发挥财政支持作用，坚持将农业农村作为一般公共预算优先保障领域，落实提高土地出让收益用于农业农村比例政策，用好新出台的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14:paraId="39DA1E3D">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14:paraId="11A14053">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十、加强农村基层组织建设，推进乡村治理现代化</w:t>
      </w:r>
    </w:p>
    <w:p w14:paraId="312EBC5A">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14:paraId="64B3DF61">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十三）推进以党建引领乡村治理。健全县乡村三级治理体系，加强县级统筹协调，推动乡镇扩权赋能，完善村党组织领导的村级组织体系，全面落实县级领导班子成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14:paraId="2BADEFC1">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14:paraId="1A95372A">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十一、加强组织实施</w:t>
      </w:r>
    </w:p>
    <w:p w14:paraId="7850CB42">
      <w:pPr>
        <w:pStyle w:val="4"/>
        <w:keepNext w:val="0"/>
        <w:keepLines w:val="0"/>
        <w:widowControl/>
        <w:suppressLineNumbers w:val="0"/>
        <w:spacing w:line="420" w:lineRule="atLeas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5"/>
          <w:sz w:val="32"/>
          <w:szCs w:val="32"/>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际推动目标任务落地见效，工作中要坚决防止形式主义、官僚主义、形象工程。重大事项及时按程序向党中央、国务院请示报告。</w:t>
      </w:r>
    </w:p>
    <w:p w14:paraId="2C5AF36B">
      <w:pPr>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36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715E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A715E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F5FE3"/>
    <w:rsid w:val="6E0A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8681</Words>
  <Characters>8722</Characters>
  <Lines>0</Lines>
  <Paragraphs>0</Paragraphs>
  <TotalTime>5</TotalTime>
  <ScaleCrop>false</ScaleCrop>
  <LinksUpToDate>false</LinksUpToDate>
  <CharactersWithSpaces>8722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2025-05-19T00:39:00Z</dcterms:created>
  <dc:creator>Administrator</dc:creator>
  <cp:lastModifiedBy>葛昕颖</cp:lastModifiedBy>
  <dcterms:modified xsi:type="dcterms:W3CDTF">2025-05-19T00:47:29Z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5FC29D805A664FBA89E90E60EBCC9E79_12</vt:lpwstr>
  </property>
</Properties>
</file>